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A33FE6" w:rsidP="00A33FE6">
      <w:pPr>
        <w:jc w:val="center"/>
        <w:rPr>
          <w:rFonts w:ascii="Arial" w:hAnsi="Arial" w:cs="Arial"/>
          <w:b/>
        </w:rPr>
      </w:pPr>
    </w:p>
    <w:p w:rsidR="00A33FE6" w:rsidP="00A33FE6">
      <w:pPr>
        <w:jc w:val="center"/>
        <w:rPr>
          <w:rFonts w:ascii="Arial" w:hAnsi="Arial" w:cs="Arial"/>
          <w:b/>
        </w:rPr>
      </w:pPr>
    </w:p>
    <w:p w:rsidR="001D150C" w:rsidRPr="00A33FE6" w:rsidP="00A33FE6">
      <w:pPr>
        <w:jc w:val="center"/>
        <w:rPr>
          <w:b/>
        </w:rPr>
      </w:pPr>
      <w:r>
        <w:rPr>
          <w:b/>
        </w:rPr>
        <w:t>Lab 3</w:t>
      </w:r>
      <w:r w:rsidR="00D50A74">
        <w:rPr>
          <w:b/>
        </w:rPr>
        <w:t xml:space="preserve">: </w:t>
      </w:r>
      <w:r w:rsidR="006532DE">
        <w:rPr>
          <w:b/>
        </w:rPr>
        <w:t xml:space="preserve">The report of </w:t>
      </w:r>
      <w:r>
        <w:rPr>
          <w:b/>
        </w:rPr>
        <w:t xml:space="preserve">pH </w:t>
      </w:r>
      <w:r w:rsidR="006532DE">
        <w:rPr>
          <w:b/>
        </w:rPr>
        <w:t>Solution</w:t>
      </w:r>
      <w:r>
        <w:rPr>
          <w:b/>
        </w:rPr>
        <w:t>s</w:t>
      </w:r>
    </w:p>
    <w:p w:rsidR="00A33FE6" w:rsidRPr="00A33FE6" w:rsidP="00A33FE6">
      <w:pPr>
        <w:jc w:val="center"/>
        <w:rPr>
          <w:b/>
        </w:rPr>
      </w:pPr>
    </w:p>
    <w:p w:rsidR="00A33FE6" w:rsidRPr="00A33FE6" w:rsidP="00A33FE6">
      <w:pPr>
        <w:jc w:val="center"/>
        <w:rPr>
          <w:b/>
        </w:rPr>
      </w:pPr>
    </w:p>
    <w:p w:rsidR="00A33FE6" w:rsidRPr="00A33FE6" w:rsidP="00A33FE6">
      <w:pPr>
        <w:jc w:val="center"/>
        <w:rPr>
          <w:b/>
        </w:rPr>
      </w:pPr>
    </w:p>
    <w:p w:rsidR="00A33FE6" w:rsidRPr="00A33FE6" w:rsidP="00A33FE6">
      <w:pPr>
        <w:jc w:val="center"/>
        <w:rPr>
          <w:b/>
        </w:rPr>
      </w:pPr>
    </w:p>
    <w:p w:rsidR="00A33FE6" w:rsidRPr="00A33FE6" w:rsidP="00A33FE6">
      <w:pPr>
        <w:jc w:val="center"/>
      </w:pPr>
      <w:r w:rsidRPr="00A33FE6">
        <w:t>Name</w:t>
      </w:r>
    </w:p>
    <w:p w:rsidR="00A33FE6" w:rsidRPr="00A33FE6" w:rsidP="00A33FE6">
      <w:pPr>
        <w:jc w:val="center"/>
      </w:pPr>
      <w:r w:rsidRPr="00A33FE6">
        <w:t>Institution of Affiliation</w:t>
      </w:r>
    </w:p>
    <w:p w:rsidR="00A33FE6" w:rsidRPr="00A33FE6" w:rsidP="00A33FE6">
      <w:pPr>
        <w:jc w:val="center"/>
      </w:pPr>
      <w:r w:rsidRPr="00A33FE6">
        <w:t>Professor</w:t>
      </w:r>
    </w:p>
    <w:p w:rsidR="00A33FE6" w:rsidRPr="00A33FE6" w:rsidP="00A33FE6">
      <w:pPr>
        <w:jc w:val="center"/>
      </w:pPr>
      <w:r w:rsidRPr="00A33FE6">
        <w:t>Date</w:t>
      </w:r>
    </w:p>
    <w:p w:rsidR="00A33FE6">
      <w:pPr>
        <w:rPr>
          <w:rFonts w:ascii="Arial" w:hAnsi="Arial" w:cs="Arial"/>
          <w:b/>
        </w:rPr>
      </w:pPr>
    </w:p>
    <w:p w:rsidR="00A33FE6">
      <w:pPr>
        <w:rPr>
          <w:rFonts w:ascii="Arial" w:hAnsi="Arial" w:cs="Arial"/>
          <w:b/>
        </w:rPr>
      </w:pPr>
    </w:p>
    <w:p w:rsidR="00A33FE6">
      <w:pPr>
        <w:rPr>
          <w:rFonts w:ascii="Arial" w:hAnsi="Arial" w:cs="Arial"/>
          <w:b/>
        </w:rPr>
      </w:pPr>
    </w:p>
    <w:p w:rsidR="00A33FE6">
      <w:pPr>
        <w:rPr>
          <w:rFonts w:ascii="Arial" w:hAnsi="Arial" w:cs="Arial"/>
          <w:b/>
        </w:rPr>
      </w:pPr>
    </w:p>
    <w:p w:rsidR="00A33FE6">
      <w:pPr>
        <w:rPr>
          <w:rFonts w:ascii="Arial" w:hAnsi="Arial" w:cs="Arial"/>
          <w:b/>
        </w:rPr>
      </w:pPr>
    </w:p>
    <w:p w:rsidR="00A33FE6">
      <w:pPr>
        <w:rPr>
          <w:rFonts w:ascii="Arial" w:hAnsi="Arial" w:cs="Arial"/>
          <w:b/>
        </w:rPr>
      </w:pPr>
    </w:p>
    <w:p w:rsidR="00A33FE6">
      <w:pPr>
        <w:rPr>
          <w:rFonts w:ascii="Arial" w:hAnsi="Arial" w:cs="Arial"/>
          <w:b/>
        </w:rPr>
      </w:pPr>
    </w:p>
    <w:p w:rsidR="00A33FE6">
      <w:pPr>
        <w:rPr>
          <w:rFonts w:ascii="Arial" w:hAnsi="Arial" w:cs="Arial"/>
          <w:b/>
        </w:rPr>
      </w:pPr>
    </w:p>
    <w:p w:rsidR="00A33FE6">
      <w:pPr>
        <w:rPr>
          <w:rFonts w:ascii="Arial" w:hAnsi="Arial" w:cs="Arial"/>
          <w:b/>
        </w:rPr>
      </w:pPr>
    </w:p>
    <w:p w:rsidR="00A33FE6">
      <w:pPr>
        <w:rPr>
          <w:rFonts w:ascii="Arial" w:hAnsi="Arial" w:cs="Arial"/>
          <w:b/>
        </w:rPr>
      </w:pPr>
    </w:p>
    <w:p w:rsidR="00A33FE6">
      <w:pPr>
        <w:rPr>
          <w:rFonts w:ascii="Arial" w:hAnsi="Arial" w:cs="Arial"/>
          <w:b/>
        </w:rPr>
      </w:pPr>
    </w:p>
    <w:p w:rsidR="00A33FE6">
      <w:pPr>
        <w:rPr>
          <w:rFonts w:ascii="Arial" w:hAnsi="Arial" w:cs="Arial"/>
          <w:b/>
        </w:rPr>
      </w:pPr>
    </w:p>
    <w:p w:rsidR="00A33FE6">
      <w:pPr>
        <w:rPr>
          <w:rFonts w:ascii="Arial" w:hAnsi="Arial" w:cs="Arial"/>
          <w:b/>
        </w:rPr>
      </w:pPr>
    </w:p>
    <w:p w:rsidR="00A33FE6">
      <w:pPr>
        <w:rPr>
          <w:rFonts w:ascii="Arial" w:hAnsi="Arial" w:cs="Arial"/>
          <w:b/>
        </w:rPr>
      </w:pPr>
    </w:p>
    <w:p w:rsidR="00C16E2A" w:rsidRPr="00A33FE6" w:rsidP="00C16E2A">
      <w:pPr>
        <w:jc w:val="center"/>
        <w:rPr>
          <w:b/>
        </w:rPr>
      </w:pPr>
      <w:r>
        <w:rPr>
          <w:b/>
        </w:rPr>
        <w:t>Lab 3</w:t>
      </w:r>
      <w:r w:rsidRPr="00A33FE6" w:rsidR="00A33FE6">
        <w:rPr>
          <w:b/>
        </w:rPr>
        <w:t xml:space="preserve">: </w:t>
      </w:r>
      <w:r>
        <w:rPr>
          <w:b/>
        </w:rPr>
        <w:t>The report of pH Solutions</w:t>
      </w:r>
    </w:p>
    <w:p w:rsidR="00A33FE6" w:rsidP="00C13A14">
      <w:pPr>
        <w:rPr>
          <w:rFonts w:ascii="Arial" w:hAnsi="Arial" w:cs="Arial"/>
          <w:b/>
        </w:rPr>
      </w:pPr>
    </w:p>
    <w:p w:rsidR="00E51826" w:rsidRPr="005C156A">
      <w:pPr>
        <w:rPr>
          <w:b/>
        </w:rPr>
      </w:pPr>
      <w:r w:rsidRPr="005C156A">
        <w:rPr>
          <w:b/>
        </w:rPr>
        <w:t xml:space="preserve">Objectives </w:t>
      </w:r>
    </w:p>
    <w:p w:rsidR="00EF4B16" w:rsidRPr="005C156A">
      <w:r w:rsidRPr="005C156A">
        <w:t xml:space="preserve">To determine the pH </w:t>
      </w:r>
      <w:r w:rsidRPr="005C156A" w:rsidR="00C13A14">
        <w:t>of salt solution and the</w:t>
      </w:r>
      <w:r w:rsidRPr="005C156A" w:rsidR="008C70D9">
        <w:t xml:space="preserve"> strength</w:t>
      </w:r>
      <w:r w:rsidRPr="005C156A" w:rsidR="008572B3">
        <w:t xml:space="preserve"> of their pH value, and their </w:t>
      </w:r>
      <w:r w:rsidRPr="005C156A" w:rsidR="00C13A14">
        <w:t>nature.</w:t>
      </w:r>
      <w:r w:rsidRPr="005C156A" w:rsidR="00C13A14">
        <w:t xml:space="preserve"> To determine the different color of color indicators in various </w:t>
      </w:r>
      <w:r w:rsidRPr="005C156A" w:rsidR="002A26F1">
        <w:t xml:space="preserve">salt </w:t>
      </w:r>
      <w:r w:rsidRPr="005C156A" w:rsidR="00C13A14">
        <w:t xml:space="preserve">solutions. </w:t>
      </w:r>
    </w:p>
    <w:p w:rsidR="006D7B4E" w:rsidRPr="005C156A">
      <w:pPr>
        <w:rPr>
          <w:b/>
        </w:rPr>
      </w:pPr>
      <w:r w:rsidRPr="005C156A">
        <w:rPr>
          <w:b/>
        </w:rPr>
        <w:t>Introduction</w:t>
      </w:r>
    </w:p>
    <w:p w:rsidR="00B34D85" w:rsidRPr="005C156A">
      <w:r w:rsidRPr="005C156A">
        <w:t xml:space="preserve">Salts are </w:t>
      </w:r>
      <w:r w:rsidRPr="005C156A" w:rsidR="005C156A">
        <w:t>ionic compounds that are</w:t>
      </w:r>
      <w:r w:rsidRPr="005C156A">
        <w:t xml:space="preserve"> </w:t>
      </w:r>
      <w:r w:rsidRPr="005C156A" w:rsidR="0035289F">
        <w:t>formed metallic compounds that react with non-metallic.</w:t>
      </w:r>
      <w:r w:rsidRPr="005C156A" w:rsidR="007607A1">
        <w:t xml:space="preserve"> </w:t>
      </w:r>
      <w:r w:rsidRPr="005C156A" w:rsidR="009064E1">
        <w:t xml:space="preserve">These salts are </w:t>
      </w:r>
      <w:r w:rsidRPr="005C156A" w:rsidR="00BF6414">
        <w:t>soluble or</w:t>
      </w:r>
      <w:r w:rsidRPr="005C156A" w:rsidR="009064E1">
        <w:t xml:space="preserve"> slightly</w:t>
      </w:r>
      <w:r w:rsidRPr="005C156A" w:rsidR="00BF6414">
        <w:t xml:space="preserve"> </w:t>
      </w:r>
      <w:r w:rsidRPr="005C156A" w:rsidR="005C156A">
        <w:t>soluble;</w:t>
      </w:r>
      <w:r w:rsidRPr="005C156A" w:rsidR="001E1E57">
        <w:t xml:space="preserve"> the amount that dissolves in water ionizes </w:t>
      </w:r>
      <w:r w:rsidRPr="005C156A" w:rsidR="00DD4761">
        <w:t xml:space="preserve">into cations and anions. </w:t>
      </w:r>
      <w:r w:rsidRPr="005C156A" w:rsidR="00C932AD">
        <w:t xml:space="preserve">The process in which water decomposes ionic salts into ions is called hydrolysis. </w:t>
      </w:r>
      <w:r w:rsidRPr="005C156A" w:rsidR="002836D2">
        <w:t>The ions dispensed in water are hydronium</w:t>
      </w:r>
      <w:r w:rsidRPr="005C156A" w:rsidR="00D26EC8">
        <w:t xml:space="preserve"> ion</w:t>
      </w:r>
      <w:r w:rsidRPr="005C156A" w:rsidR="002836D2">
        <w:t xml:space="preserve"> (H</w:t>
      </w:r>
      <w:r w:rsidRPr="005C156A" w:rsidR="002836D2">
        <w:rPr>
          <w:vertAlign w:val="subscript"/>
        </w:rPr>
        <w:t>3</w:t>
      </w:r>
      <w:r w:rsidRPr="005C156A" w:rsidR="005E48D9">
        <w:t>O</w:t>
      </w:r>
      <w:r w:rsidRPr="005C156A" w:rsidR="005E48D9">
        <w:rPr>
          <w:vertAlign w:val="superscript"/>
        </w:rPr>
        <w:t>+</w:t>
      </w:r>
      <w:r w:rsidRPr="005C156A" w:rsidR="005E48D9">
        <w:t>) or</w:t>
      </w:r>
      <w:r w:rsidRPr="005C156A" w:rsidR="00D26EC8">
        <w:t xml:space="preserve"> hydroxide ion</w:t>
      </w:r>
      <w:r w:rsidRPr="005C156A" w:rsidR="005E48D9">
        <w:t xml:space="preserve"> OH</w:t>
      </w:r>
      <w:r w:rsidRPr="005C156A" w:rsidR="00455AB4">
        <w:rPr>
          <w:vertAlign w:val="superscript"/>
        </w:rPr>
        <w:t>-</w:t>
      </w:r>
      <w:r w:rsidR="005C156A">
        <w:rPr>
          <w:vertAlign w:val="superscript"/>
        </w:rPr>
        <w:t xml:space="preserve"> </w:t>
      </w:r>
      <w:r w:rsidRPr="005C156A" w:rsidR="005C156A">
        <w:t>(</w:t>
      </w:r>
      <w:r w:rsidR="005C156A">
        <w:rPr>
          <w:color w:val="000000"/>
          <w:shd w:val="clear" w:color="auto" w:fill="FFFFFF"/>
        </w:rPr>
        <w:t>Petrucci</w:t>
      </w:r>
      <w:r w:rsidR="005C156A">
        <w:rPr>
          <w:color w:val="000000"/>
          <w:shd w:val="clear" w:color="auto" w:fill="FFFFFF"/>
        </w:rPr>
        <w:t xml:space="preserve"> et al., 2021)</w:t>
      </w:r>
      <w:r w:rsidRPr="005C156A" w:rsidR="00455AB4">
        <w:t>.</w:t>
      </w:r>
      <w:r w:rsidRPr="005C156A" w:rsidR="00A525AD">
        <w:t xml:space="preserve"> </w:t>
      </w:r>
      <w:r w:rsidRPr="005C156A" w:rsidR="00B613E2">
        <w:t xml:space="preserve">The presence of </w:t>
      </w:r>
      <w:r w:rsidRPr="005C156A" w:rsidR="00B613E2">
        <w:t>thes</w:t>
      </w:r>
      <w:r w:rsidRPr="005C156A" w:rsidR="00B613E2">
        <w:t xml:space="preserve">e two ions </w:t>
      </w:r>
      <w:r w:rsidRPr="005C156A" w:rsidR="009B09AC">
        <w:t>(H</w:t>
      </w:r>
      <w:r w:rsidRPr="005C156A" w:rsidR="009B09AC">
        <w:rPr>
          <w:vertAlign w:val="subscript"/>
        </w:rPr>
        <w:t>3</w:t>
      </w:r>
      <w:r w:rsidRPr="005C156A" w:rsidR="009B09AC">
        <w:t>O</w:t>
      </w:r>
      <w:r w:rsidRPr="005C156A" w:rsidR="009B09AC">
        <w:rPr>
          <w:vertAlign w:val="superscript"/>
        </w:rPr>
        <w:t>+</w:t>
      </w:r>
      <w:r w:rsidRPr="005C156A" w:rsidR="009B09AC">
        <w:t>) and (OH</w:t>
      </w:r>
      <w:r w:rsidRPr="005C156A" w:rsidR="009B09AC">
        <w:rPr>
          <w:vertAlign w:val="superscript"/>
        </w:rPr>
        <w:t>-</w:t>
      </w:r>
      <w:r w:rsidRPr="005C156A" w:rsidR="00EA22CD">
        <w:t>) in water can cause the formation of the acidic or</w:t>
      </w:r>
      <w:r w:rsidRPr="005C156A" w:rsidR="00296D4A">
        <w:t xml:space="preserve"> </w:t>
      </w:r>
      <w:r w:rsidRPr="005C156A" w:rsidR="00EA22CD">
        <w:t xml:space="preserve">basic solution, </w:t>
      </w:r>
      <w:r w:rsidRPr="005C156A" w:rsidR="00122230">
        <w:t>but it depends on the amount of each ion</w:t>
      </w:r>
      <w:r w:rsidRPr="005C156A" w:rsidR="00122230">
        <w:t>. An equal amount of these ions results in formation of a neutral solution with</w:t>
      </w:r>
      <w:r w:rsidRPr="005C156A" w:rsidR="00F903CD">
        <w:t xml:space="preserve"> a pH value of 7.</w:t>
      </w:r>
      <w:r w:rsidRPr="005C156A" w:rsidR="001F55C5">
        <w:t xml:space="preserve"> When salt and water are made to react, they are called reactants</w:t>
      </w:r>
      <w:r w:rsidRPr="005C156A" w:rsidR="009B02B4">
        <w:t xml:space="preserve">, while the </w:t>
      </w:r>
      <w:r w:rsidRPr="005C156A" w:rsidR="005C156A">
        <w:t>products are</w:t>
      </w:r>
      <w:r w:rsidRPr="005C156A" w:rsidR="009B02B4">
        <w:t xml:space="preserve"> made </w:t>
      </w:r>
      <w:r w:rsidRPr="005C156A" w:rsidR="00A06DCD">
        <w:t>of conjugate</w:t>
      </w:r>
      <w:r w:rsidRPr="005C156A" w:rsidR="009B02B4">
        <w:t xml:space="preserve"> </w:t>
      </w:r>
      <w:r w:rsidRPr="005C156A" w:rsidR="00AC41DB">
        <w:t>base (from</w:t>
      </w:r>
      <w:r w:rsidRPr="005C156A" w:rsidR="00A06DCD">
        <w:t xml:space="preserve"> the acid</w:t>
      </w:r>
      <w:r w:rsidRPr="005C156A" w:rsidR="00AC41DB">
        <w:t xml:space="preserve"> of the reactant</w:t>
      </w:r>
      <w:r w:rsidRPr="005C156A" w:rsidR="00A06DCD">
        <w:t>) or conjugate acid (from the base of the reactant</w:t>
      </w:r>
      <w:r w:rsidRPr="005C156A" w:rsidR="00AC41DB">
        <w:t>)</w:t>
      </w:r>
      <w:r w:rsidRPr="005C156A" w:rsidR="005853E1">
        <w:t>.</w:t>
      </w:r>
    </w:p>
    <w:p w:rsidR="005853E1" w:rsidRPr="005C156A">
      <w:r w:rsidRPr="005C156A">
        <w:t>The general equation for the formation of (H</w:t>
      </w:r>
      <w:r w:rsidRPr="005C156A">
        <w:rPr>
          <w:vertAlign w:val="subscript"/>
        </w:rPr>
        <w:t>3</w:t>
      </w:r>
      <w:r w:rsidRPr="005C156A">
        <w:t>O</w:t>
      </w:r>
      <w:r w:rsidRPr="005C156A">
        <w:rPr>
          <w:vertAlign w:val="superscript"/>
        </w:rPr>
        <w:t>+</w:t>
      </w:r>
      <w:r w:rsidRPr="005C156A">
        <w:t>) and (OH</w:t>
      </w:r>
      <w:r w:rsidRPr="005C156A">
        <w:rPr>
          <w:vertAlign w:val="superscript"/>
        </w:rPr>
        <w:t>-</w:t>
      </w:r>
      <w:r w:rsidRPr="005C156A">
        <w:t>)</w:t>
      </w:r>
    </w:p>
    <w:p w:rsidR="009E7A31" w:rsidRPr="005C156A" w:rsidP="005C156A">
      <w:pPr>
        <w:spacing w:line="240" w:lineRule="auto"/>
        <w:jc w:val="center"/>
        <w:rPr>
          <w:rFonts w:eastAsia="Times New Roman"/>
          <w:b/>
          <w:bCs/>
          <w:color w:val="0372A6"/>
        </w:rPr>
      </w:pPr>
      <w:r w:rsidRPr="005C156A">
        <w:rPr>
          <w:rFonts w:eastAsia="Times New Roman"/>
          <w:bdr w:val="none" w:sz="0" w:space="0" w:color="auto" w:frame="1"/>
        </w:rPr>
        <w:t>2H2O</w:t>
      </w:r>
      <w:r w:rsidRPr="005C156A" w:rsidR="005853E1">
        <w:rPr>
          <w:rFonts w:eastAsia="Times New Roman"/>
          <w:bdr w:val="none" w:sz="0" w:space="0" w:color="auto" w:frame="1"/>
        </w:rPr>
        <w:t xml:space="preserve"> </w:t>
      </w:r>
      <w:r w:rsidRPr="005C156A">
        <w:rPr>
          <w:rFonts w:eastAsia="Times New Roman"/>
          <w:bdr w:val="none" w:sz="0" w:space="0" w:color="auto" w:frame="1"/>
        </w:rPr>
        <w:t>(l</w:t>
      </w:r>
      <w:r w:rsidRPr="005C156A" w:rsidR="002A26F1">
        <w:rPr>
          <w:rFonts w:eastAsia="Times New Roman"/>
          <w:bdr w:val="none" w:sz="0" w:space="0" w:color="auto" w:frame="1"/>
        </w:rPr>
        <w:t xml:space="preserve">) </w:t>
      </w:r>
      <w:r w:rsidRPr="005C156A" w:rsidR="002A26F1">
        <w:rPr>
          <w:rFonts w:ascii="Cambria Math" w:eastAsia="Times New Roman" w:hAnsi="Cambria Math" w:cs="Cambria Math"/>
          <w:bdr w:val="none" w:sz="0" w:space="0" w:color="auto" w:frame="1"/>
        </w:rPr>
        <w:t>⇌</w:t>
      </w:r>
      <w:r w:rsidRPr="005C156A">
        <w:rPr>
          <w:rFonts w:eastAsia="Times New Roman"/>
          <w:bdr w:val="none" w:sz="0" w:space="0" w:color="auto" w:frame="1"/>
        </w:rPr>
        <w:t xml:space="preserve"> OH</w:t>
      </w:r>
      <w:r w:rsidRPr="005C156A">
        <w:rPr>
          <w:rFonts w:eastAsia="Times New Roman"/>
          <w:bdr w:val="none" w:sz="0" w:space="0" w:color="auto" w:frame="1"/>
        </w:rPr>
        <w:t>−(</w:t>
      </w:r>
      <w:r w:rsidRPr="005C156A">
        <w:rPr>
          <w:rFonts w:eastAsia="Times New Roman"/>
          <w:bdr w:val="none" w:sz="0" w:space="0" w:color="auto" w:frame="1"/>
        </w:rPr>
        <w:t>aq</w:t>
      </w:r>
      <w:r w:rsidRPr="005C156A">
        <w:rPr>
          <w:rFonts w:eastAsia="Times New Roman"/>
          <w:bdr w:val="none" w:sz="0" w:space="0" w:color="auto" w:frame="1"/>
        </w:rPr>
        <w:t>)+H3O+(</w:t>
      </w:r>
      <w:r w:rsidRPr="005C156A">
        <w:rPr>
          <w:rFonts w:eastAsia="Times New Roman"/>
          <w:bdr w:val="none" w:sz="0" w:space="0" w:color="auto" w:frame="1"/>
        </w:rPr>
        <w:t>aq</w:t>
      </w:r>
      <w:r w:rsidRPr="005C156A">
        <w:rPr>
          <w:rFonts w:eastAsia="Times New Roman"/>
          <w:bdr w:val="none" w:sz="0" w:space="0" w:color="auto" w:frame="1"/>
        </w:rPr>
        <w:t>)</w:t>
      </w:r>
    </w:p>
    <w:p w:rsidR="00A57114" w:rsidRPr="005C156A">
      <w:pPr>
        <w:rPr>
          <w:b/>
        </w:rPr>
      </w:pPr>
      <w:r w:rsidRPr="005C156A">
        <w:rPr>
          <w:b/>
        </w:rPr>
        <w:t>Data and Results</w:t>
      </w:r>
    </w:p>
    <w:p w:rsidR="004019CA" w:rsidRPr="005C156A" w:rsidP="00425E83">
      <w:pPr>
        <w:pStyle w:val="ListParagraph"/>
        <w:numPr>
          <w:ilvl w:val="0"/>
          <w:numId w:val="1"/>
        </w:numPr>
        <w:rPr>
          <w:b/>
        </w:rPr>
      </w:pPr>
      <w:r w:rsidRPr="005C156A">
        <w:rPr>
          <w:b/>
        </w:rPr>
        <w:t>Color of Acid-Base indicators</w:t>
      </w:r>
    </w:p>
    <w:tbl>
      <w:tblPr>
        <w:tblStyle w:val="TableGrid"/>
        <w:tblW w:w="0" w:type="auto"/>
        <w:tblLook w:val="04A0"/>
      </w:tblPr>
      <w:tblGrid>
        <w:gridCol w:w="2088"/>
        <w:gridCol w:w="1170"/>
        <w:gridCol w:w="1350"/>
        <w:gridCol w:w="1440"/>
        <w:gridCol w:w="1440"/>
        <w:gridCol w:w="1710"/>
      </w:tblGrid>
      <w:tr w:rsidTr="00B76F35">
        <w:tblPrEx>
          <w:tblW w:w="0" w:type="auto"/>
          <w:tblLook w:val="04A0"/>
        </w:tblPrEx>
        <w:trPr>
          <w:trHeight w:val="557"/>
        </w:trPr>
        <w:tc>
          <w:tcPr>
            <w:tcW w:w="2088" w:type="dxa"/>
          </w:tcPr>
          <w:p w:rsidR="0065092B" w:rsidRPr="005C156A">
            <w:r w:rsidRPr="005C156A">
              <w:t>Indicators</w:t>
            </w:r>
          </w:p>
        </w:tc>
        <w:tc>
          <w:tcPr>
            <w:tcW w:w="1170" w:type="dxa"/>
          </w:tcPr>
          <w:p w:rsidR="00E476B8" w:rsidRPr="005C156A">
            <w:r w:rsidRPr="005C156A">
              <w:t>pK</w:t>
            </w:r>
          </w:p>
        </w:tc>
        <w:tc>
          <w:tcPr>
            <w:tcW w:w="1350" w:type="dxa"/>
          </w:tcPr>
          <w:p w:rsidR="0065092B" w:rsidRPr="005C156A">
            <w:r w:rsidRPr="005C156A">
              <w:t>Transition</w:t>
            </w:r>
            <w:r w:rsidRPr="005C156A" w:rsidR="0089745B">
              <w:t xml:space="preserve"> pH</w:t>
            </w:r>
          </w:p>
        </w:tc>
        <w:tc>
          <w:tcPr>
            <w:tcW w:w="1440" w:type="dxa"/>
          </w:tcPr>
          <w:p w:rsidR="0065092B" w:rsidRPr="005C156A">
            <w:r w:rsidRPr="005C156A">
              <w:t xml:space="preserve">Acid Color </w:t>
            </w:r>
          </w:p>
        </w:tc>
        <w:tc>
          <w:tcPr>
            <w:tcW w:w="1440" w:type="dxa"/>
          </w:tcPr>
          <w:p w:rsidR="0065092B" w:rsidRPr="005C156A">
            <w:r w:rsidRPr="005C156A">
              <w:t>Base Color</w:t>
            </w:r>
          </w:p>
        </w:tc>
        <w:tc>
          <w:tcPr>
            <w:tcW w:w="1710" w:type="dxa"/>
          </w:tcPr>
          <w:p w:rsidR="0065092B" w:rsidRPr="005C156A">
            <w:r w:rsidRPr="005C156A">
              <w:t>Transition Color</w:t>
            </w:r>
          </w:p>
        </w:tc>
      </w:tr>
      <w:tr w:rsidTr="00B76F35">
        <w:tblPrEx>
          <w:tblW w:w="0" w:type="auto"/>
          <w:tblLook w:val="04A0"/>
        </w:tblPrEx>
        <w:trPr>
          <w:trHeight w:val="368"/>
        </w:trPr>
        <w:tc>
          <w:tcPr>
            <w:tcW w:w="2088" w:type="dxa"/>
          </w:tcPr>
          <w:p w:rsidR="0065092B" w:rsidRPr="005C156A">
            <w:r w:rsidRPr="005C156A">
              <w:t xml:space="preserve">Thymol blue </w:t>
            </w:r>
          </w:p>
        </w:tc>
        <w:tc>
          <w:tcPr>
            <w:tcW w:w="1170" w:type="dxa"/>
          </w:tcPr>
          <w:p w:rsidR="0065092B" w:rsidRPr="005C156A">
            <w:r w:rsidRPr="005C156A">
              <w:t>1.65</w:t>
            </w:r>
          </w:p>
        </w:tc>
        <w:tc>
          <w:tcPr>
            <w:tcW w:w="1350" w:type="dxa"/>
          </w:tcPr>
          <w:p w:rsidR="0065092B" w:rsidRPr="005C156A">
            <w:r w:rsidRPr="005C156A">
              <w:t>1.2 – 1.8</w:t>
            </w:r>
          </w:p>
        </w:tc>
        <w:tc>
          <w:tcPr>
            <w:tcW w:w="1440" w:type="dxa"/>
          </w:tcPr>
          <w:p w:rsidR="0065092B" w:rsidRPr="005C156A">
            <w:r w:rsidRPr="005C156A">
              <w:t>Pink</w:t>
            </w:r>
          </w:p>
        </w:tc>
        <w:tc>
          <w:tcPr>
            <w:tcW w:w="1440" w:type="dxa"/>
          </w:tcPr>
          <w:p w:rsidR="0065092B" w:rsidRPr="005C156A">
            <w:r w:rsidRPr="005C156A">
              <w:t>-</w:t>
            </w:r>
          </w:p>
        </w:tc>
        <w:tc>
          <w:tcPr>
            <w:tcW w:w="1710" w:type="dxa"/>
          </w:tcPr>
          <w:p w:rsidR="0065092B" w:rsidRPr="005C156A">
            <w:r w:rsidRPr="005C156A">
              <w:t>Peach</w:t>
            </w:r>
          </w:p>
        </w:tc>
      </w:tr>
      <w:tr w:rsidTr="00B76F35">
        <w:tblPrEx>
          <w:tblW w:w="0" w:type="auto"/>
          <w:tblLook w:val="04A0"/>
        </w:tblPrEx>
        <w:trPr>
          <w:trHeight w:val="332"/>
        </w:trPr>
        <w:tc>
          <w:tcPr>
            <w:tcW w:w="2088" w:type="dxa"/>
          </w:tcPr>
          <w:p w:rsidR="0065092B" w:rsidRPr="005C156A">
            <w:r w:rsidRPr="005C156A">
              <w:t>Methyl orange</w:t>
            </w:r>
          </w:p>
        </w:tc>
        <w:tc>
          <w:tcPr>
            <w:tcW w:w="1170" w:type="dxa"/>
          </w:tcPr>
          <w:p w:rsidR="0065092B" w:rsidRPr="005C156A">
            <w:r w:rsidRPr="005C156A">
              <w:t>3.46</w:t>
            </w:r>
          </w:p>
        </w:tc>
        <w:tc>
          <w:tcPr>
            <w:tcW w:w="1350" w:type="dxa"/>
          </w:tcPr>
          <w:p w:rsidR="0065092B" w:rsidRPr="005C156A">
            <w:r w:rsidRPr="005C156A">
              <w:t>3.1 – 4.4</w:t>
            </w:r>
          </w:p>
        </w:tc>
        <w:tc>
          <w:tcPr>
            <w:tcW w:w="1440" w:type="dxa"/>
          </w:tcPr>
          <w:p w:rsidR="0065092B" w:rsidRPr="005C156A">
            <w:r w:rsidRPr="005C156A">
              <w:t>Light pink</w:t>
            </w:r>
          </w:p>
        </w:tc>
        <w:tc>
          <w:tcPr>
            <w:tcW w:w="1440" w:type="dxa"/>
          </w:tcPr>
          <w:p w:rsidR="0065092B" w:rsidRPr="005C156A">
            <w:r w:rsidRPr="005C156A">
              <w:t>-</w:t>
            </w:r>
          </w:p>
        </w:tc>
        <w:tc>
          <w:tcPr>
            <w:tcW w:w="1710" w:type="dxa"/>
          </w:tcPr>
          <w:p w:rsidR="0065092B" w:rsidRPr="005C156A">
            <w:r w:rsidRPr="005C156A">
              <w:t>Light orange</w:t>
            </w:r>
          </w:p>
        </w:tc>
      </w:tr>
      <w:tr w:rsidTr="00B76F35">
        <w:tblPrEx>
          <w:tblW w:w="0" w:type="auto"/>
          <w:tblLook w:val="04A0"/>
        </w:tblPrEx>
        <w:trPr>
          <w:trHeight w:val="332"/>
        </w:trPr>
        <w:tc>
          <w:tcPr>
            <w:tcW w:w="2088" w:type="dxa"/>
          </w:tcPr>
          <w:p w:rsidR="001D38D4" w:rsidRPr="005C156A">
            <w:r w:rsidRPr="005C156A">
              <w:t>Methyl red</w:t>
            </w:r>
          </w:p>
        </w:tc>
        <w:tc>
          <w:tcPr>
            <w:tcW w:w="1170" w:type="dxa"/>
          </w:tcPr>
          <w:p w:rsidR="001D38D4" w:rsidRPr="005C156A">
            <w:r w:rsidRPr="005C156A">
              <w:t>5.00</w:t>
            </w:r>
          </w:p>
        </w:tc>
        <w:tc>
          <w:tcPr>
            <w:tcW w:w="1350" w:type="dxa"/>
          </w:tcPr>
          <w:p w:rsidR="001D38D4" w:rsidRPr="005C156A">
            <w:r w:rsidRPr="005C156A">
              <w:t>4.2 – 6.3</w:t>
            </w:r>
          </w:p>
        </w:tc>
        <w:tc>
          <w:tcPr>
            <w:tcW w:w="1440" w:type="dxa"/>
          </w:tcPr>
          <w:p w:rsidR="001D38D4" w:rsidRPr="005C156A">
            <w:r w:rsidRPr="005C156A">
              <w:t>Pink</w:t>
            </w:r>
          </w:p>
        </w:tc>
        <w:tc>
          <w:tcPr>
            <w:tcW w:w="1440" w:type="dxa"/>
          </w:tcPr>
          <w:p w:rsidR="001D38D4" w:rsidRPr="005C156A">
            <w:r w:rsidRPr="005C156A">
              <w:t>-</w:t>
            </w:r>
          </w:p>
        </w:tc>
        <w:tc>
          <w:tcPr>
            <w:tcW w:w="1710" w:type="dxa"/>
          </w:tcPr>
          <w:p w:rsidR="001D38D4" w:rsidRPr="005C156A">
            <w:r w:rsidRPr="005C156A">
              <w:t xml:space="preserve">Orange </w:t>
            </w:r>
          </w:p>
        </w:tc>
      </w:tr>
      <w:tr w:rsidTr="00B76F35">
        <w:tblPrEx>
          <w:tblW w:w="0" w:type="auto"/>
          <w:tblLook w:val="04A0"/>
        </w:tblPrEx>
        <w:trPr>
          <w:trHeight w:val="332"/>
        </w:trPr>
        <w:tc>
          <w:tcPr>
            <w:tcW w:w="2088" w:type="dxa"/>
          </w:tcPr>
          <w:p w:rsidR="00F11850" w:rsidRPr="005C156A">
            <w:r w:rsidRPr="005C156A">
              <w:t>Bromthymol</w:t>
            </w:r>
            <w:r w:rsidRPr="005C156A" w:rsidR="00C77A46">
              <w:t xml:space="preserve"> blue </w:t>
            </w:r>
          </w:p>
        </w:tc>
        <w:tc>
          <w:tcPr>
            <w:tcW w:w="1170" w:type="dxa"/>
          </w:tcPr>
          <w:p w:rsidR="00F11850" w:rsidRPr="005C156A">
            <w:r w:rsidRPr="005C156A">
              <w:t>7.1</w:t>
            </w:r>
          </w:p>
        </w:tc>
        <w:tc>
          <w:tcPr>
            <w:tcW w:w="1350" w:type="dxa"/>
          </w:tcPr>
          <w:p w:rsidR="00F11850" w:rsidRPr="005C156A">
            <w:r w:rsidRPr="005C156A">
              <w:t>6.0</w:t>
            </w:r>
            <w:r w:rsidRPr="005C156A" w:rsidR="00ED4B07">
              <w:t xml:space="preserve"> -7.6</w:t>
            </w:r>
          </w:p>
        </w:tc>
        <w:tc>
          <w:tcPr>
            <w:tcW w:w="1440" w:type="dxa"/>
          </w:tcPr>
          <w:p w:rsidR="00F11850" w:rsidRPr="005C156A">
            <w:r w:rsidRPr="005C156A">
              <w:t>Light yellow</w:t>
            </w:r>
          </w:p>
        </w:tc>
        <w:tc>
          <w:tcPr>
            <w:tcW w:w="1440" w:type="dxa"/>
          </w:tcPr>
          <w:p w:rsidR="00F11850" w:rsidRPr="005C156A">
            <w:r w:rsidRPr="005C156A">
              <w:t>Light green</w:t>
            </w:r>
          </w:p>
        </w:tc>
        <w:tc>
          <w:tcPr>
            <w:tcW w:w="1710" w:type="dxa"/>
          </w:tcPr>
          <w:p w:rsidR="00F11850" w:rsidRPr="005C156A">
            <w:r w:rsidRPr="005C156A">
              <w:t>Light green</w:t>
            </w:r>
          </w:p>
        </w:tc>
      </w:tr>
      <w:tr w:rsidTr="00B76F35">
        <w:tblPrEx>
          <w:tblW w:w="0" w:type="auto"/>
          <w:tblLook w:val="04A0"/>
        </w:tblPrEx>
        <w:trPr>
          <w:trHeight w:val="332"/>
        </w:trPr>
        <w:tc>
          <w:tcPr>
            <w:tcW w:w="2088" w:type="dxa"/>
          </w:tcPr>
          <w:p w:rsidR="00F11850" w:rsidRPr="005C156A">
            <w:r w:rsidRPr="005C156A">
              <w:t xml:space="preserve">Thymol blue </w:t>
            </w:r>
          </w:p>
        </w:tc>
        <w:tc>
          <w:tcPr>
            <w:tcW w:w="1170" w:type="dxa"/>
          </w:tcPr>
          <w:p w:rsidR="00F11850" w:rsidRPr="005C156A">
            <w:r w:rsidRPr="005C156A">
              <w:t>8.96</w:t>
            </w:r>
          </w:p>
        </w:tc>
        <w:tc>
          <w:tcPr>
            <w:tcW w:w="1350" w:type="dxa"/>
          </w:tcPr>
          <w:p w:rsidR="00F11850" w:rsidRPr="005C156A">
            <w:r w:rsidRPr="005C156A">
              <w:t>8.0 – 9.0</w:t>
            </w:r>
          </w:p>
        </w:tc>
        <w:tc>
          <w:tcPr>
            <w:tcW w:w="1440" w:type="dxa"/>
          </w:tcPr>
          <w:p w:rsidR="00F11850" w:rsidRPr="005C156A">
            <w:r w:rsidRPr="005C156A">
              <w:t>-</w:t>
            </w:r>
          </w:p>
        </w:tc>
        <w:tc>
          <w:tcPr>
            <w:tcW w:w="1440" w:type="dxa"/>
          </w:tcPr>
          <w:p w:rsidR="00F11850" w:rsidRPr="005C156A">
            <w:r w:rsidRPr="005C156A">
              <w:t xml:space="preserve">Blue </w:t>
            </w:r>
          </w:p>
        </w:tc>
        <w:tc>
          <w:tcPr>
            <w:tcW w:w="1710" w:type="dxa"/>
          </w:tcPr>
          <w:p w:rsidR="00F11850" w:rsidRPr="005C156A">
            <w:r w:rsidRPr="005C156A">
              <w:t>grey</w:t>
            </w:r>
          </w:p>
        </w:tc>
      </w:tr>
    </w:tbl>
    <w:p w:rsidR="004F28B8" w:rsidRPr="005C156A"/>
    <w:p w:rsidR="0013309C" w:rsidRPr="005C156A" w:rsidP="00140648"/>
    <w:p w:rsidR="009F1AE7" w:rsidRPr="005C156A" w:rsidP="00140648">
      <w:pPr>
        <w:rPr>
          <w:b/>
        </w:rPr>
      </w:pPr>
    </w:p>
    <w:p w:rsidR="00EC0FAC" w:rsidRPr="005C156A" w:rsidP="00140648">
      <w:pPr>
        <w:rPr>
          <w:b/>
        </w:rPr>
      </w:pPr>
      <w:r w:rsidRPr="005C156A">
        <w:rPr>
          <w:b/>
        </w:rPr>
        <w:t>PH</w:t>
      </w:r>
      <w:r w:rsidRPr="005C156A" w:rsidR="009F1AE7">
        <w:rPr>
          <w:b/>
        </w:rPr>
        <w:t xml:space="preserve"> by color indicators</w:t>
      </w:r>
    </w:p>
    <w:tbl>
      <w:tblPr>
        <w:tblStyle w:val="TableGrid"/>
        <w:tblpPr w:leftFromText="180" w:rightFromText="180" w:vertAnchor="page" w:horzAnchor="margin" w:tblpY="2311"/>
        <w:tblW w:w="10098" w:type="dxa"/>
        <w:tblLook w:val="04A0"/>
      </w:tblPr>
      <w:tblGrid>
        <w:gridCol w:w="1741"/>
        <w:gridCol w:w="1742"/>
        <w:gridCol w:w="1720"/>
        <w:gridCol w:w="1707"/>
        <w:gridCol w:w="1734"/>
        <w:gridCol w:w="1454"/>
      </w:tblGrid>
      <w:tr w:rsidTr="009F1AE7">
        <w:tblPrEx>
          <w:tblW w:w="10098" w:type="dxa"/>
          <w:tblLook w:val="04A0"/>
        </w:tblPrEx>
        <w:trPr>
          <w:trHeight w:val="530"/>
        </w:trPr>
        <w:tc>
          <w:tcPr>
            <w:tcW w:w="1741" w:type="dxa"/>
          </w:tcPr>
          <w:p w:rsidR="009F1AE7" w:rsidRPr="005C156A" w:rsidP="009F1AE7">
            <w:r w:rsidRPr="005C156A">
              <w:t>0.1 M Solution</w:t>
            </w:r>
          </w:p>
        </w:tc>
        <w:tc>
          <w:tcPr>
            <w:tcW w:w="1742" w:type="dxa"/>
          </w:tcPr>
          <w:p w:rsidR="009F1AE7" w:rsidRPr="005C156A" w:rsidP="009F1AE7">
            <w:r w:rsidRPr="005C156A">
              <w:t xml:space="preserve">Thymol blue </w:t>
            </w:r>
          </w:p>
        </w:tc>
        <w:tc>
          <w:tcPr>
            <w:tcW w:w="1720" w:type="dxa"/>
          </w:tcPr>
          <w:p w:rsidR="009F1AE7" w:rsidRPr="005C156A" w:rsidP="009F1AE7">
            <w:r w:rsidRPr="005C156A">
              <w:t xml:space="preserve">Methyl orange </w:t>
            </w:r>
          </w:p>
        </w:tc>
        <w:tc>
          <w:tcPr>
            <w:tcW w:w="1707" w:type="dxa"/>
          </w:tcPr>
          <w:p w:rsidR="009F1AE7" w:rsidRPr="005C156A" w:rsidP="009F1AE7">
            <w:r w:rsidRPr="005C156A">
              <w:t>Methyl red</w:t>
            </w:r>
          </w:p>
        </w:tc>
        <w:tc>
          <w:tcPr>
            <w:tcW w:w="1734" w:type="dxa"/>
          </w:tcPr>
          <w:p w:rsidR="009F1AE7" w:rsidRPr="005C156A" w:rsidP="009F1AE7">
            <w:r w:rsidRPr="005C156A">
              <w:t>Bromthylmol</w:t>
            </w:r>
            <w:r w:rsidRPr="005C156A">
              <w:t xml:space="preserve"> blue</w:t>
            </w:r>
          </w:p>
        </w:tc>
        <w:tc>
          <w:tcPr>
            <w:tcW w:w="1454" w:type="dxa"/>
          </w:tcPr>
          <w:p w:rsidR="009F1AE7" w:rsidRPr="005C156A" w:rsidP="009F1AE7">
            <w:r w:rsidRPr="005C156A">
              <w:t xml:space="preserve">pH range </w:t>
            </w:r>
          </w:p>
        </w:tc>
      </w:tr>
      <w:tr w:rsidTr="009F1AE7">
        <w:tblPrEx>
          <w:tblW w:w="10098" w:type="dxa"/>
          <w:tblLook w:val="04A0"/>
        </w:tblPrEx>
        <w:trPr>
          <w:trHeight w:val="332"/>
        </w:trPr>
        <w:tc>
          <w:tcPr>
            <w:tcW w:w="1741" w:type="dxa"/>
          </w:tcPr>
          <w:p w:rsidR="009F1AE7" w:rsidRPr="005C156A" w:rsidP="009F1AE7">
            <w:pPr>
              <w:rPr>
                <w:vertAlign w:val="subscript"/>
              </w:rPr>
            </w:pPr>
            <w:r w:rsidRPr="005C156A">
              <w:t>NaSO</w:t>
            </w:r>
            <w:r w:rsidRPr="005C156A">
              <w:rPr>
                <w:vertAlign w:val="subscript"/>
              </w:rPr>
              <w:t>4</w:t>
            </w:r>
          </w:p>
        </w:tc>
        <w:tc>
          <w:tcPr>
            <w:tcW w:w="1742" w:type="dxa"/>
          </w:tcPr>
          <w:p w:rsidR="009F1AE7" w:rsidRPr="005C156A" w:rsidP="009F1AE7">
            <w:r w:rsidRPr="005C156A">
              <w:t>Dark pink</w:t>
            </w:r>
          </w:p>
        </w:tc>
        <w:tc>
          <w:tcPr>
            <w:tcW w:w="1720" w:type="dxa"/>
          </w:tcPr>
          <w:p w:rsidR="009F1AE7" w:rsidRPr="005C156A" w:rsidP="009F1AE7">
            <w:r w:rsidRPr="005C156A">
              <w:t>Light pink</w:t>
            </w:r>
          </w:p>
        </w:tc>
        <w:tc>
          <w:tcPr>
            <w:tcW w:w="1707" w:type="dxa"/>
          </w:tcPr>
          <w:p w:rsidR="009F1AE7" w:rsidRPr="005C156A" w:rsidP="009F1AE7">
            <w:r w:rsidRPr="005C156A">
              <w:t>Pink</w:t>
            </w:r>
          </w:p>
        </w:tc>
        <w:tc>
          <w:tcPr>
            <w:tcW w:w="1734" w:type="dxa"/>
          </w:tcPr>
          <w:p w:rsidR="009F1AE7" w:rsidRPr="005C156A" w:rsidP="009F1AE7">
            <w:r w:rsidRPr="005C156A">
              <w:t>Light yellow</w:t>
            </w:r>
          </w:p>
        </w:tc>
        <w:tc>
          <w:tcPr>
            <w:tcW w:w="1454" w:type="dxa"/>
          </w:tcPr>
          <w:p w:rsidR="009F1AE7" w:rsidRPr="005C156A" w:rsidP="009F1AE7">
            <w:r w:rsidRPr="005C156A">
              <w:t>2-4</w:t>
            </w:r>
          </w:p>
        </w:tc>
      </w:tr>
      <w:tr w:rsidTr="009F1AE7">
        <w:tblPrEx>
          <w:tblW w:w="10098" w:type="dxa"/>
          <w:tblLook w:val="04A0"/>
        </w:tblPrEx>
        <w:trPr>
          <w:trHeight w:val="350"/>
        </w:trPr>
        <w:tc>
          <w:tcPr>
            <w:tcW w:w="1741" w:type="dxa"/>
          </w:tcPr>
          <w:p w:rsidR="009F1AE7" w:rsidRPr="005C156A" w:rsidP="009F1AE7">
            <w:pPr>
              <w:rPr>
                <w:vertAlign w:val="subscript"/>
              </w:rPr>
            </w:pPr>
            <w:r w:rsidRPr="005C156A">
              <w:t>AlCl</w:t>
            </w:r>
            <w:r w:rsidRPr="005C156A">
              <w:rPr>
                <w:vertAlign w:val="subscript"/>
              </w:rPr>
              <w:t>3</w:t>
            </w:r>
          </w:p>
        </w:tc>
        <w:tc>
          <w:tcPr>
            <w:tcW w:w="1742" w:type="dxa"/>
          </w:tcPr>
          <w:p w:rsidR="009F1AE7" w:rsidRPr="005C156A" w:rsidP="009F1AE7">
            <w:r w:rsidRPr="005C156A">
              <w:t xml:space="preserve">Heavy orange </w:t>
            </w:r>
          </w:p>
        </w:tc>
        <w:tc>
          <w:tcPr>
            <w:tcW w:w="1720" w:type="dxa"/>
          </w:tcPr>
          <w:p w:rsidR="009F1AE7" w:rsidRPr="005C156A" w:rsidP="009F1AE7">
            <w:r w:rsidRPr="005C156A">
              <w:t xml:space="preserve">Light pink </w:t>
            </w:r>
          </w:p>
        </w:tc>
        <w:tc>
          <w:tcPr>
            <w:tcW w:w="1707" w:type="dxa"/>
          </w:tcPr>
          <w:p w:rsidR="009F1AE7" w:rsidRPr="005C156A" w:rsidP="009F1AE7">
            <w:r w:rsidRPr="005C156A">
              <w:t>Pink</w:t>
            </w:r>
          </w:p>
        </w:tc>
        <w:tc>
          <w:tcPr>
            <w:tcW w:w="1734" w:type="dxa"/>
          </w:tcPr>
          <w:p w:rsidR="009F1AE7" w:rsidRPr="005C156A" w:rsidP="009F1AE7">
            <w:r w:rsidRPr="005C156A">
              <w:t>Light yellow</w:t>
            </w:r>
          </w:p>
        </w:tc>
        <w:tc>
          <w:tcPr>
            <w:tcW w:w="1454" w:type="dxa"/>
          </w:tcPr>
          <w:p w:rsidR="009F1AE7" w:rsidRPr="005C156A" w:rsidP="009F1AE7">
            <w:r w:rsidRPr="005C156A">
              <w:t>4-5</w:t>
            </w:r>
          </w:p>
        </w:tc>
      </w:tr>
      <w:tr w:rsidTr="009F1AE7">
        <w:tblPrEx>
          <w:tblW w:w="10098" w:type="dxa"/>
          <w:tblLook w:val="04A0"/>
        </w:tblPrEx>
        <w:trPr>
          <w:trHeight w:val="354"/>
        </w:trPr>
        <w:tc>
          <w:tcPr>
            <w:tcW w:w="1741" w:type="dxa"/>
          </w:tcPr>
          <w:p w:rsidR="009F1AE7" w:rsidRPr="005C156A" w:rsidP="009F1AE7">
            <w:r w:rsidRPr="005C156A">
              <w:t>NH</w:t>
            </w:r>
            <w:r w:rsidRPr="005C156A">
              <w:rPr>
                <w:vertAlign w:val="subscript"/>
              </w:rPr>
              <w:t>4</w:t>
            </w:r>
            <w:r w:rsidRPr="005C156A">
              <w:t>Cl</w:t>
            </w:r>
          </w:p>
        </w:tc>
        <w:tc>
          <w:tcPr>
            <w:tcW w:w="1742" w:type="dxa"/>
          </w:tcPr>
          <w:p w:rsidR="009F1AE7" w:rsidRPr="005C156A" w:rsidP="009F1AE7">
            <w:r w:rsidRPr="005C156A">
              <w:t>Heavy yellow</w:t>
            </w:r>
          </w:p>
        </w:tc>
        <w:tc>
          <w:tcPr>
            <w:tcW w:w="1720" w:type="dxa"/>
          </w:tcPr>
          <w:p w:rsidR="009F1AE7" w:rsidRPr="005C156A" w:rsidP="009F1AE7">
            <w:pPr>
              <w:rPr>
                <w:noProof/>
              </w:rPr>
            </w:pPr>
            <w:r w:rsidRPr="005C156A">
              <w:rPr>
                <w:noProof/>
              </w:rPr>
              <w:t xml:space="preserve">Light orange </w:t>
            </w:r>
          </w:p>
        </w:tc>
        <w:tc>
          <w:tcPr>
            <w:tcW w:w="1707" w:type="dxa"/>
          </w:tcPr>
          <w:p w:rsidR="009F1AE7" w:rsidRPr="005C156A" w:rsidP="009F1AE7">
            <w:pPr>
              <w:rPr>
                <w:noProof/>
              </w:rPr>
            </w:pPr>
            <w:r w:rsidRPr="005C156A">
              <w:rPr>
                <w:noProof/>
              </w:rPr>
              <w:t>Light yellow</w:t>
            </w:r>
          </w:p>
        </w:tc>
        <w:tc>
          <w:tcPr>
            <w:tcW w:w="1734" w:type="dxa"/>
          </w:tcPr>
          <w:p w:rsidR="009F1AE7" w:rsidRPr="005C156A" w:rsidP="009F1AE7">
            <w:pPr>
              <w:rPr>
                <w:noProof/>
              </w:rPr>
            </w:pPr>
            <w:r w:rsidRPr="005C156A">
              <w:rPr>
                <w:noProof/>
              </w:rPr>
              <w:t>Light green</w:t>
            </w:r>
          </w:p>
        </w:tc>
        <w:tc>
          <w:tcPr>
            <w:tcW w:w="1454" w:type="dxa"/>
          </w:tcPr>
          <w:p w:rsidR="009F1AE7" w:rsidRPr="005C156A" w:rsidP="009F1AE7">
            <w:pPr>
              <w:rPr>
                <w:noProof/>
              </w:rPr>
            </w:pPr>
            <w:r w:rsidRPr="005C156A">
              <w:rPr>
                <w:noProof/>
              </w:rPr>
              <w:t>5-7</w:t>
            </w:r>
          </w:p>
        </w:tc>
      </w:tr>
      <w:tr w:rsidTr="009F1AE7">
        <w:tblPrEx>
          <w:tblW w:w="10098" w:type="dxa"/>
          <w:tblLook w:val="04A0"/>
        </w:tblPrEx>
        <w:trPr>
          <w:trHeight w:val="354"/>
        </w:trPr>
        <w:tc>
          <w:tcPr>
            <w:tcW w:w="1741" w:type="dxa"/>
          </w:tcPr>
          <w:p w:rsidR="009F1AE7" w:rsidRPr="005C156A" w:rsidP="009F1AE7">
            <w:r w:rsidRPr="005C156A">
              <w:t>NaCl</w:t>
            </w:r>
          </w:p>
        </w:tc>
        <w:tc>
          <w:tcPr>
            <w:tcW w:w="1742" w:type="dxa"/>
          </w:tcPr>
          <w:p w:rsidR="009F1AE7" w:rsidRPr="005C156A" w:rsidP="009F1AE7">
            <w:r w:rsidRPr="005C156A">
              <w:t>Dark yellow</w:t>
            </w:r>
          </w:p>
        </w:tc>
        <w:tc>
          <w:tcPr>
            <w:tcW w:w="1720" w:type="dxa"/>
          </w:tcPr>
          <w:p w:rsidR="009F1AE7" w:rsidRPr="005C156A" w:rsidP="009F1AE7">
            <w:pPr>
              <w:rPr>
                <w:noProof/>
              </w:rPr>
            </w:pPr>
            <w:r w:rsidRPr="005C156A">
              <w:rPr>
                <w:noProof/>
              </w:rPr>
              <w:t>Light orange</w:t>
            </w:r>
          </w:p>
        </w:tc>
        <w:tc>
          <w:tcPr>
            <w:tcW w:w="1707" w:type="dxa"/>
          </w:tcPr>
          <w:p w:rsidR="009F1AE7" w:rsidRPr="005C156A" w:rsidP="009F1AE7">
            <w:pPr>
              <w:rPr>
                <w:noProof/>
              </w:rPr>
            </w:pPr>
            <w:r w:rsidRPr="005C156A">
              <w:rPr>
                <w:noProof/>
              </w:rPr>
              <w:t>Light yellow</w:t>
            </w:r>
          </w:p>
        </w:tc>
        <w:tc>
          <w:tcPr>
            <w:tcW w:w="1734" w:type="dxa"/>
          </w:tcPr>
          <w:p w:rsidR="009F1AE7" w:rsidRPr="005C156A" w:rsidP="009F1AE7">
            <w:pPr>
              <w:rPr>
                <w:noProof/>
              </w:rPr>
            </w:pPr>
            <w:r w:rsidRPr="005C156A">
              <w:rPr>
                <w:noProof/>
              </w:rPr>
              <w:t>Light green</w:t>
            </w:r>
          </w:p>
        </w:tc>
        <w:tc>
          <w:tcPr>
            <w:tcW w:w="1454" w:type="dxa"/>
          </w:tcPr>
          <w:p w:rsidR="009F1AE7" w:rsidRPr="005C156A" w:rsidP="009F1AE7">
            <w:pPr>
              <w:rPr>
                <w:noProof/>
              </w:rPr>
            </w:pPr>
            <w:r w:rsidRPr="005C156A">
              <w:rPr>
                <w:noProof/>
              </w:rPr>
              <w:t>5-7</w:t>
            </w:r>
          </w:p>
        </w:tc>
      </w:tr>
      <w:tr w:rsidTr="009F1AE7">
        <w:tblPrEx>
          <w:tblW w:w="10098" w:type="dxa"/>
          <w:tblLook w:val="04A0"/>
        </w:tblPrEx>
        <w:trPr>
          <w:trHeight w:val="354"/>
        </w:trPr>
        <w:tc>
          <w:tcPr>
            <w:tcW w:w="1741" w:type="dxa"/>
          </w:tcPr>
          <w:p w:rsidR="009F1AE7" w:rsidRPr="005C156A" w:rsidP="009F1AE7">
            <w:r w:rsidRPr="005C156A">
              <w:t>CH</w:t>
            </w:r>
            <w:r w:rsidRPr="005C156A">
              <w:rPr>
                <w:vertAlign w:val="subscript"/>
              </w:rPr>
              <w:t>3</w:t>
            </w:r>
            <w:r w:rsidRPr="005C156A">
              <w:t>COONa</w:t>
            </w:r>
          </w:p>
        </w:tc>
        <w:tc>
          <w:tcPr>
            <w:tcW w:w="1742" w:type="dxa"/>
          </w:tcPr>
          <w:p w:rsidR="009F1AE7" w:rsidRPr="005C156A" w:rsidP="009F1AE7">
            <w:r w:rsidRPr="005C156A">
              <w:t>Dark yellow</w:t>
            </w:r>
          </w:p>
        </w:tc>
        <w:tc>
          <w:tcPr>
            <w:tcW w:w="1720" w:type="dxa"/>
          </w:tcPr>
          <w:p w:rsidR="009F1AE7" w:rsidRPr="005C156A" w:rsidP="009F1AE7">
            <w:pPr>
              <w:rPr>
                <w:noProof/>
              </w:rPr>
            </w:pPr>
            <w:r w:rsidRPr="005C156A">
              <w:rPr>
                <w:noProof/>
              </w:rPr>
              <w:t>Light orange</w:t>
            </w:r>
          </w:p>
        </w:tc>
        <w:tc>
          <w:tcPr>
            <w:tcW w:w="1707" w:type="dxa"/>
          </w:tcPr>
          <w:p w:rsidR="009F1AE7" w:rsidRPr="005C156A" w:rsidP="009F1AE7">
            <w:pPr>
              <w:rPr>
                <w:noProof/>
              </w:rPr>
            </w:pPr>
            <w:r w:rsidRPr="005C156A">
              <w:rPr>
                <w:noProof/>
              </w:rPr>
              <w:t>Light green</w:t>
            </w:r>
          </w:p>
        </w:tc>
        <w:tc>
          <w:tcPr>
            <w:tcW w:w="1734" w:type="dxa"/>
          </w:tcPr>
          <w:p w:rsidR="009F1AE7" w:rsidRPr="005C156A" w:rsidP="009F1AE7">
            <w:pPr>
              <w:rPr>
                <w:noProof/>
              </w:rPr>
            </w:pPr>
            <w:r w:rsidRPr="005C156A">
              <w:rPr>
                <w:noProof/>
              </w:rPr>
              <w:t>Dark  green</w:t>
            </w:r>
          </w:p>
        </w:tc>
        <w:tc>
          <w:tcPr>
            <w:tcW w:w="1454" w:type="dxa"/>
          </w:tcPr>
          <w:p w:rsidR="009F1AE7" w:rsidRPr="005C156A" w:rsidP="009F1AE7">
            <w:pPr>
              <w:rPr>
                <w:noProof/>
              </w:rPr>
            </w:pPr>
            <w:r w:rsidRPr="005C156A">
              <w:rPr>
                <w:noProof/>
              </w:rPr>
              <w:t>5-7</w:t>
            </w:r>
          </w:p>
        </w:tc>
      </w:tr>
      <w:tr w:rsidTr="009F1AE7">
        <w:tblPrEx>
          <w:tblW w:w="10098" w:type="dxa"/>
          <w:tblLook w:val="04A0"/>
        </w:tblPrEx>
        <w:trPr>
          <w:trHeight w:val="354"/>
        </w:trPr>
        <w:tc>
          <w:tcPr>
            <w:tcW w:w="1741" w:type="dxa"/>
          </w:tcPr>
          <w:p w:rsidR="009F1AE7" w:rsidRPr="005C156A" w:rsidP="009F1AE7">
            <w:pPr>
              <w:rPr>
                <w:vertAlign w:val="subscript"/>
              </w:rPr>
            </w:pPr>
            <w:r w:rsidRPr="005C156A">
              <w:t>NaHCO</w:t>
            </w:r>
            <w:r w:rsidRPr="005C156A">
              <w:rPr>
                <w:vertAlign w:val="subscript"/>
              </w:rPr>
              <w:t>3</w:t>
            </w:r>
          </w:p>
        </w:tc>
        <w:tc>
          <w:tcPr>
            <w:tcW w:w="1742" w:type="dxa"/>
          </w:tcPr>
          <w:p w:rsidR="009F1AE7" w:rsidRPr="005C156A" w:rsidP="009F1AE7">
            <w:r w:rsidRPr="005C156A">
              <w:t>Dark blue</w:t>
            </w:r>
          </w:p>
        </w:tc>
        <w:tc>
          <w:tcPr>
            <w:tcW w:w="1720" w:type="dxa"/>
          </w:tcPr>
          <w:p w:rsidR="009F1AE7" w:rsidRPr="005C156A" w:rsidP="009F1AE7">
            <w:pPr>
              <w:rPr>
                <w:noProof/>
              </w:rPr>
            </w:pPr>
            <w:r w:rsidRPr="005C156A">
              <w:rPr>
                <w:noProof/>
              </w:rPr>
              <w:t>Light orange</w:t>
            </w:r>
          </w:p>
        </w:tc>
        <w:tc>
          <w:tcPr>
            <w:tcW w:w="1707" w:type="dxa"/>
          </w:tcPr>
          <w:p w:rsidR="009F1AE7" w:rsidRPr="005C156A" w:rsidP="009F1AE7">
            <w:pPr>
              <w:rPr>
                <w:noProof/>
              </w:rPr>
            </w:pPr>
            <w:r w:rsidRPr="005C156A">
              <w:rPr>
                <w:noProof/>
              </w:rPr>
              <w:t>Light green</w:t>
            </w:r>
          </w:p>
        </w:tc>
        <w:tc>
          <w:tcPr>
            <w:tcW w:w="1734" w:type="dxa"/>
          </w:tcPr>
          <w:p w:rsidR="009F1AE7" w:rsidRPr="005C156A" w:rsidP="009F1AE7">
            <w:pPr>
              <w:rPr>
                <w:noProof/>
              </w:rPr>
            </w:pPr>
            <w:r w:rsidRPr="005C156A">
              <w:rPr>
                <w:noProof/>
              </w:rPr>
              <w:t>Light blue</w:t>
            </w:r>
          </w:p>
        </w:tc>
        <w:tc>
          <w:tcPr>
            <w:tcW w:w="1454" w:type="dxa"/>
          </w:tcPr>
          <w:p w:rsidR="009F1AE7" w:rsidRPr="005C156A" w:rsidP="009F1AE7">
            <w:pPr>
              <w:rPr>
                <w:noProof/>
              </w:rPr>
            </w:pPr>
            <w:r w:rsidRPr="005C156A">
              <w:rPr>
                <w:noProof/>
              </w:rPr>
              <w:t>5-7</w:t>
            </w:r>
          </w:p>
        </w:tc>
      </w:tr>
    </w:tbl>
    <w:p w:rsidR="00EC0FAC" w:rsidRPr="005C156A" w:rsidP="00140648"/>
    <w:p w:rsidR="009F1AE7" w:rsidRPr="005C156A" w:rsidP="00140648"/>
    <w:p w:rsidR="00EC0FAC" w:rsidRPr="005C156A" w:rsidP="00140648">
      <w:pPr>
        <w:rPr>
          <w:b/>
        </w:rPr>
      </w:pPr>
      <w:r w:rsidRPr="005C156A">
        <w:rPr>
          <w:b/>
        </w:rPr>
        <w:t>pH</w:t>
      </w:r>
      <w:r w:rsidRPr="005C156A">
        <w:rPr>
          <w:b/>
        </w:rPr>
        <w:t xml:space="preserve"> </w:t>
      </w:r>
      <w:r w:rsidRPr="005C156A" w:rsidR="00017FDA">
        <w:rPr>
          <w:b/>
        </w:rPr>
        <w:t xml:space="preserve">by </w:t>
      </w:r>
      <w:r w:rsidRPr="005C156A">
        <w:rPr>
          <w:b/>
        </w:rPr>
        <w:t xml:space="preserve">pH </w:t>
      </w:r>
      <w:r w:rsidRPr="005C156A" w:rsidR="00017FDA">
        <w:rPr>
          <w:b/>
        </w:rPr>
        <w:t>meter</w:t>
      </w:r>
    </w:p>
    <w:tbl>
      <w:tblPr>
        <w:tblStyle w:val="TableGrid"/>
        <w:tblW w:w="0" w:type="auto"/>
        <w:tblLook w:val="04A0"/>
      </w:tblPr>
      <w:tblGrid>
        <w:gridCol w:w="2088"/>
        <w:gridCol w:w="1668"/>
      </w:tblGrid>
      <w:tr w:rsidTr="003E59F9">
        <w:tblPrEx>
          <w:tblW w:w="0" w:type="auto"/>
          <w:tblLook w:val="04A0"/>
        </w:tblPrEx>
        <w:trPr>
          <w:trHeight w:val="413"/>
        </w:trPr>
        <w:tc>
          <w:tcPr>
            <w:tcW w:w="2088" w:type="dxa"/>
          </w:tcPr>
          <w:p w:rsidR="003E59F9" w:rsidRPr="005C156A" w:rsidP="0022330D">
            <w:r w:rsidRPr="005C156A">
              <w:t>0.1 M Solution</w:t>
            </w:r>
          </w:p>
        </w:tc>
        <w:tc>
          <w:tcPr>
            <w:tcW w:w="1668" w:type="dxa"/>
          </w:tcPr>
          <w:p w:rsidR="003E59F9" w:rsidRPr="005C156A" w:rsidP="00017FDA">
            <w:r w:rsidRPr="005C156A">
              <w:t>pH measured</w:t>
            </w:r>
          </w:p>
        </w:tc>
      </w:tr>
      <w:tr w:rsidTr="003E59F9">
        <w:tblPrEx>
          <w:tblW w:w="0" w:type="auto"/>
          <w:tblLook w:val="04A0"/>
        </w:tblPrEx>
        <w:trPr>
          <w:trHeight w:val="197"/>
        </w:trPr>
        <w:tc>
          <w:tcPr>
            <w:tcW w:w="2088" w:type="dxa"/>
          </w:tcPr>
          <w:p w:rsidR="003E59F9" w:rsidRPr="005C156A" w:rsidP="0022330D">
            <w:pPr>
              <w:rPr>
                <w:vertAlign w:val="subscript"/>
              </w:rPr>
            </w:pPr>
            <w:r w:rsidRPr="005C156A">
              <w:t>NaSO</w:t>
            </w:r>
            <w:r w:rsidRPr="005C156A">
              <w:rPr>
                <w:vertAlign w:val="subscript"/>
              </w:rPr>
              <w:t>4</w:t>
            </w:r>
          </w:p>
        </w:tc>
        <w:tc>
          <w:tcPr>
            <w:tcW w:w="1668" w:type="dxa"/>
          </w:tcPr>
          <w:p w:rsidR="003E59F9" w:rsidRPr="005C156A" w:rsidP="0022330D">
            <w:r w:rsidRPr="005C156A">
              <w:t>2.3</w:t>
            </w:r>
          </w:p>
        </w:tc>
      </w:tr>
      <w:tr w:rsidTr="003E59F9">
        <w:tblPrEx>
          <w:tblW w:w="0" w:type="auto"/>
          <w:tblLook w:val="04A0"/>
        </w:tblPrEx>
        <w:trPr>
          <w:trHeight w:val="287"/>
        </w:trPr>
        <w:tc>
          <w:tcPr>
            <w:tcW w:w="2088" w:type="dxa"/>
          </w:tcPr>
          <w:p w:rsidR="003E59F9" w:rsidRPr="005C156A" w:rsidP="0022330D">
            <w:r w:rsidRPr="005C156A">
              <w:t>AlCl</w:t>
            </w:r>
            <w:r w:rsidRPr="005C156A">
              <w:rPr>
                <w:vertAlign w:val="subscript"/>
              </w:rPr>
              <w:t>3</w:t>
            </w:r>
          </w:p>
        </w:tc>
        <w:tc>
          <w:tcPr>
            <w:tcW w:w="1668" w:type="dxa"/>
          </w:tcPr>
          <w:p w:rsidR="003E59F9" w:rsidRPr="005C156A" w:rsidP="0022330D">
            <w:r w:rsidRPr="005C156A">
              <w:t>3.03</w:t>
            </w:r>
          </w:p>
        </w:tc>
      </w:tr>
      <w:tr w:rsidTr="003E59F9">
        <w:tblPrEx>
          <w:tblW w:w="0" w:type="auto"/>
          <w:tblLook w:val="04A0"/>
        </w:tblPrEx>
        <w:trPr>
          <w:trHeight w:val="260"/>
        </w:trPr>
        <w:tc>
          <w:tcPr>
            <w:tcW w:w="2088" w:type="dxa"/>
          </w:tcPr>
          <w:p w:rsidR="003E59F9" w:rsidRPr="005C156A" w:rsidP="0022330D">
            <w:pPr>
              <w:rPr>
                <w:vertAlign w:val="subscript"/>
              </w:rPr>
            </w:pPr>
            <w:r w:rsidRPr="005C156A">
              <w:t>NH</w:t>
            </w:r>
            <w:r w:rsidRPr="005C156A">
              <w:rPr>
                <w:vertAlign w:val="subscript"/>
              </w:rPr>
              <w:t>4</w:t>
            </w:r>
            <w:r w:rsidRPr="005C156A">
              <w:t>Cl</w:t>
            </w:r>
          </w:p>
        </w:tc>
        <w:tc>
          <w:tcPr>
            <w:tcW w:w="1668" w:type="dxa"/>
          </w:tcPr>
          <w:p w:rsidR="003E59F9" w:rsidRPr="005C156A" w:rsidP="0022330D">
            <w:r w:rsidRPr="005C156A">
              <w:t>5.7</w:t>
            </w:r>
          </w:p>
        </w:tc>
      </w:tr>
    </w:tbl>
    <w:p w:rsidR="00215C08" w:rsidRPr="005C156A"/>
    <w:p w:rsidR="00FC6CB2" w:rsidRPr="005C156A">
      <w:pPr>
        <w:rPr>
          <w:b/>
        </w:rPr>
      </w:pPr>
      <w:r w:rsidRPr="005C156A">
        <w:rPr>
          <w:b/>
        </w:rPr>
        <w:t>Discussio</w:t>
      </w:r>
      <w:r w:rsidRPr="005C156A" w:rsidR="0074749A">
        <w:rPr>
          <w:b/>
        </w:rPr>
        <w:t>n</w:t>
      </w:r>
    </w:p>
    <w:p w:rsidR="0074749A" w:rsidRPr="005C156A">
      <w:r w:rsidRPr="005C156A">
        <w:t xml:space="preserve">Salts formed from strong bases and strong acids don’t undergo hydrolysis. They form </w:t>
      </w:r>
      <w:r w:rsidRPr="005C156A" w:rsidR="005C156A">
        <w:t>neutral salts that mean</w:t>
      </w:r>
      <w:r w:rsidRPr="005C156A" w:rsidR="00C92124">
        <w:t xml:space="preserve"> </w:t>
      </w:r>
      <w:r w:rsidRPr="005C156A" w:rsidR="00E055F7">
        <w:t>the dispersed ions from this salt don’t alter the H</w:t>
      </w:r>
      <w:r w:rsidRPr="005C156A" w:rsidR="00543AA2">
        <w:rPr>
          <w:vertAlign w:val="superscript"/>
        </w:rPr>
        <w:t xml:space="preserve">+ </w:t>
      </w:r>
      <w:r w:rsidRPr="005C156A" w:rsidR="00543AA2">
        <w:t>ion in water hence giving a neutral pH value 7</w:t>
      </w:r>
      <w:r w:rsidRPr="005C156A" w:rsidR="00483680">
        <w:t>. Also, salts form from halides (group 7 elements</w:t>
      </w:r>
      <w:r w:rsidRPr="005C156A" w:rsidR="004A32DC">
        <w:t>)</w:t>
      </w:r>
      <w:r w:rsidRPr="005C156A" w:rsidR="00213B11">
        <w:t xml:space="preserve"> except F</w:t>
      </w:r>
      <w:r w:rsidRPr="005C156A" w:rsidR="00213B11">
        <w:rPr>
          <w:vertAlign w:val="superscript"/>
        </w:rPr>
        <w:t>-</w:t>
      </w:r>
      <w:r w:rsidRPr="005C156A" w:rsidR="004A32DC">
        <w:t xml:space="preserve"> </w:t>
      </w:r>
      <w:r w:rsidRPr="005C156A" w:rsidR="00213B11">
        <w:t>and alkaline</w:t>
      </w:r>
      <w:r w:rsidRPr="005C156A" w:rsidR="004A32DC">
        <w:t xml:space="preserve"> (group 2 elements) except Be</w:t>
      </w:r>
      <w:r w:rsidRPr="005C156A" w:rsidR="004A32DC">
        <w:rPr>
          <w:vertAlign w:val="superscript"/>
        </w:rPr>
        <w:t>2+</w:t>
      </w:r>
      <w:r w:rsidRPr="005C156A" w:rsidR="00591EBF">
        <w:t xml:space="preserve"> have neutral</w:t>
      </w:r>
      <w:r w:rsidRPr="005C156A" w:rsidR="00213B11">
        <w:t xml:space="preserve"> </w:t>
      </w:r>
      <w:r w:rsidRPr="005C156A" w:rsidR="00591EBF">
        <w:t>pH 7</w:t>
      </w:r>
      <w:r w:rsidRPr="005C156A" w:rsidR="0063447B">
        <w:t>.</w:t>
      </w:r>
      <w:r w:rsidRPr="005C156A" w:rsidR="00DB424D">
        <w:t xml:space="preserve"> </w:t>
      </w:r>
      <w:r w:rsidRPr="005C156A" w:rsidR="00C36162">
        <w:t xml:space="preserve">Strong bases react with </w:t>
      </w:r>
      <w:r w:rsidRPr="005C156A" w:rsidR="00692DD8">
        <w:t>weak acids</w:t>
      </w:r>
      <w:r w:rsidRPr="005C156A" w:rsidR="001F07D4">
        <w:t xml:space="preserve"> to </w:t>
      </w:r>
      <w:r w:rsidRPr="005C156A" w:rsidR="00DB424D">
        <w:t xml:space="preserve">give strong bases with a </w:t>
      </w:r>
      <w:r w:rsidRPr="005C156A" w:rsidR="00692DD8">
        <w:t xml:space="preserve">pH </w:t>
      </w:r>
      <w:r w:rsidRPr="005C156A" w:rsidR="00DB424D">
        <w:t xml:space="preserve">value </w:t>
      </w:r>
      <w:r w:rsidRPr="005C156A" w:rsidR="00C36162">
        <w:t>greater than 7</w:t>
      </w:r>
      <w:r w:rsidR="005C156A">
        <w:t xml:space="preserve"> </w:t>
      </w:r>
      <w:r w:rsidRPr="005C156A" w:rsidR="005C156A">
        <w:t>(</w:t>
      </w:r>
      <w:r w:rsidR="005C156A">
        <w:rPr>
          <w:color w:val="000000"/>
          <w:shd w:val="clear" w:color="auto" w:fill="FFFFFF"/>
        </w:rPr>
        <w:t>Petrucci</w:t>
      </w:r>
      <w:r w:rsidR="005C156A">
        <w:rPr>
          <w:color w:val="000000"/>
          <w:shd w:val="clear" w:color="auto" w:fill="FFFFFF"/>
        </w:rPr>
        <w:t xml:space="preserve"> et al., 2021)</w:t>
      </w:r>
      <w:r w:rsidRPr="005C156A" w:rsidR="00C36162">
        <w:t>.</w:t>
      </w:r>
      <w:r w:rsidRPr="005C156A" w:rsidR="007E64B8">
        <w:t xml:space="preserve"> This means that </w:t>
      </w:r>
      <w:r w:rsidRPr="005C156A" w:rsidR="00DB4FCD">
        <w:t>H</w:t>
      </w:r>
      <w:r w:rsidRPr="005C156A" w:rsidR="00DB4FCD">
        <w:rPr>
          <w:vertAlign w:val="superscript"/>
        </w:rPr>
        <w:t xml:space="preserve">+ </w:t>
      </w:r>
      <w:r w:rsidRPr="005C156A" w:rsidR="00DB4FCD">
        <w:t>ions decrease, causing an increase in OH</w:t>
      </w:r>
      <w:r w:rsidRPr="005C156A" w:rsidR="00D87A28">
        <w:rPr>
          <w:vertAlign w:val="superscript"/>
        </w:rPr>
        <w:t>—</w:t>
      </w:r>
      <w:r w:rsidRPr="005C156A" w:rsidR="00D87A28">
        <w:t>ions which make the solution basic. When weak bases an</w:t>
      </w:r>
      <w:r w:rsidRPr="005C156A" w:rsidR="00A9170B">
        <w:t xml:space="preserve">d strong acids hydrolyze, </w:t>
      </w:r>
      <w:r w:rsidRPr="005C156A" w:rsidR="00A87592">
        <w:t xml:space="preserve">a solution with a </w:t>
      </w:r>
      <w:r w:rsidRPr="005C156A" w:rsidR="00D96254">
        <w:t xml:space="preserve">pH </w:t>
      </w:r>
      <w:r w:rsidRPr="005C156A" w:rsidR="00A87592">
        <w:t xml:space="preserve">less than seven </w:t>
      </w:r>
      <w:r w:rsidRPr="005C156A" w:rsidR="00A87592">
        <w:t>is</w:t>
      </w:r>
      <w:r w:rsidRPr="005C156A" w:rsidR="00A87592">
        <w:t xml:space="preserve"> formed. This </w:t>
      </w:r>
      <w:r w:rsidRPr="005C156A" w:rsidR="00867A33">
        <w:t>happens when the anion becomes a spectator ion</w:t>
      </w:r>
      <w:r w:rsidRPr="005C156A" w:rsidR="00C37A77">
        <w:t xml:space="preserve"> and does not get attracted to H</w:t>
      </w:r>
      <w:r w:rsidRPr="005C156A" w:rsidR="00963976">
        <w:rPr>
          <w:vertAlign w:val="superscript"/>
        </w:rPr>
        <w:t>+</w:t>
      </w:r>
      <w:r w:rsidRPr="005C156A" w:rsidR="00963976">
        <w:t>,</w:t>
      </w:r>
      <w:r w:rsidRPr="005C156A" w:rsidR="00963976">
        <w:t xml:space="preserve"> </w:t>
      </w:r>
      <w:r w:rsidRPr="005C156A" w:rsidR="008C4DA0">
        <w:t xml:space="preserve">while the cation from the base </w:t>
      </w:r>
      <w:r w:rsidRPr="005C156A" w:rsidR="00963976">
        <w:t>is attracted by the water which leads to the formation of the hydronium ion</w:t>
      </w:r>
      <w:r w:rsidR="005C156A">
        <w:t xml:space="preserve"> </w:t>
      </w:r>
      <w:r w:rsidRPr="005C156A" w:rsidR="005C156A">
        <w:t>(</w:t>
      </w:r>
      <w:r w:rsidR="005C156A">
        <w:rPr>
          <w:color w:val="000000"/>
          <w:shd w:val="clear" w:color="auto" w:fill="FFFFFF"/>
        </w:rPr>
        <w:t>Petrucci</w:t>
      </w:r>
      <w:r w:rsidR="005C156A">
        <w:rPr>
          <w:color w:val="000000"/>
          <w:shd w:val="clear" w:color="auto" w:fill="FFFFFF"/>
        </w:rPr>
        <w:t xml:space="preserve"> et al., 2021)</w:t>
      </w:r>
      <w:r w:rsidRPr="005C156A" w:rsidR="0084415B">
        <w:t>.</w:t>
      </w:r>
      <w:r w:rsidRPr="005C156A" w:rsidR="00072754">
        <w:t xml:space="preserve"> </w:t>
      </w:r>
      <w:r w:rsidRPr="005C156A" w:rsidR="007F7358">
        <w:t>When</w:t>
      </w:r>
      <w:r w:rsidRPr="005C156A" w:rsidR="0084415B">
        <w:t xml:space="preserve"> weak ba</w:t>
      </w:r>
      <w:r w:rsidRPr="005C156A" w:rsidR="00072754">
        <w:t>ses and weak acids react, they form acidic or basic sa</w:t>
      </w:r>
      <w:r w:rsidRPr="005C156A" w:rsidR="007F7358">
        <w:t>lts depending on which is stronger. The salts that have both characteristics of acids and bases are called amphoteric salts.</w:t>
      </w:r>
    </w:p>
    <w:p w:rsidR="00FD3A09" w:rsidRPr="005C156A">
      <w:r w:rsidRPr="005C156A">
        <w:t xml:space="preserve">The </w:t>
      </w:r>
      <w:r w:rsidRPr="005C156A" w:rsidR="00C324CE">
        <w:t xml:space="preserve">salt solutions will show different colors with the color indicators </w:t>
      </w:r>
      <w:r w:rsidRPr="005C156A" w:rsidR="00D017D0">
        <w:t xml:space="preserve">at different </w:t>
      </w:r>
      <w:r w:rsidRPr="005C156A" w:rsidR="008257B0">
        <w:t xml:space="preserve">pH </w:t>
      </w:r>
      <w:r w:rsidRPr="005C156A" w:rsidR="00BC49C9">
        <w:t>values. The interval where a solution changes color is called a transitional</w:t>
      </w:r>
      <w:r w:rsidRPr="005C156A" w:rsidR="00D017D0">
        <w:t xml:space="preserve"> color, and it has a different pH </w:t>
      </w:r>
      <w:r w:rsidRPr="005C156A" w:rsidR="00EA4EFD">
        <w:t xml:space="preserve">value called transitional </w:t>
      </w:r>
      <w:r w:rsidRPr="005C156A" w:rsidR="008257B0">
        <w:t>pH.</w:t>
      </w:r>
    </w:p>
    <w:p w:rsidR="00A33FE6" w:rsidRPr="005C156A">
      <w:pPr>
        <w:rPr>
          <w:b/>
        </w:rPr>
      </w:pPr>
      <w:r w:rsidRPr="005C156A">
        <w:rPr>
          <w:b/>
        </w:rPr>
        <w:t>Conclusion</w:t>
      </w:r>
    </w:p>
    <w:p w:rsidR="00FD3A09" w:rsidRPr="005C156A">
      <w:r w:rsidRPr="005C156A">
        <w:t xml:space="preserve">The </w:t>
      </w:r>
      <w:r w:rsidRPr="005C156A" w:rsidR="00C421B3">
        <w:t>pH</w:t>
      </w:r>
      <w:r w:rsidRPr="005C156A">
        <w:t xml:space="preserve"> of salts depends most on the</w:t>
      </w:r>
      <w:r w:rsidRPr="005C156A" w:rsidR="00A71FC0">
        <w:t xml:space="preserve"> type</w:t>
      </w:r>
      <w:r w:rsidRPr="005C156A">
        <w:t xml:space="preserve"> of reactants </w:t>
      </w:r>
      <w:r w:rsidRPr="005C156A" w:rsidR="00A71FC0">
        <w:t>the has been the place to react to create a salt.</w:t>
      </w:r>
    </w:p>
    <w:p w:rsidR="00A71FC0" w:rsidRPr="005C156A">
      <w:r w:rsidRPr="005C156A">
        <w:t>The nature of the salt that is acidic or basic depends on how strong or weak an ac</w:t>
      </w:r>
      <w:r w:rsidRPr="005C156A" w:rsidR="00CF57FC">
        <w:t>id or base is.</w:t>
      </w:r>
    </w:p>
    <w:p w:rsidR="00FD3A09" w:rsidRPr="005C156A">
      <w:r w:rsidRPr="005C156A">
        <w:t xml:space="preserve">The accuracy of pH measurement </w:t>
      </w:r>
      <w:r w:rsidRPr="005C156A">
        <w:t>depend</w:t>
      </w:r>
      <w:r w:rsidRPr="005C156A">
        <w:t xml:space="preserve">s on </w:t>
      </w:r>
      <w:r w:rsidRPr="005C156A" w:rsidR="00B91374">
        <w:t>the measuring equipment one has. Color indicator be</w:t>
      </w:r>
      <w:r w:rsidRPr="005C156A" w:rsidR="00DC4011">
        <w:t>st when determining the strength a</w:t>
      </w:r>
      <w:r w:rsidRPr="005C156A" w:rsidR="00B91374">
        <w:t>n</w:t>
      </w:r>
      <w:r w:rsidRPr="005C156A" w:rsidR="00DC4011">
        <w:t xml:space="preserve">d nature of a substance. The </w:t>
      </w:r>
      <w:r w:rsidRPr="005C156A" w:rsidR="00AF0C46">
        <w:t>pH meter has accurate and precise reading for pH measurement</w:t>
      </w:r>
      <w:r w:rsidRPr="005C156A" w:rsidR="00B91374">
        <w:t xml:space="preserve">. </w:t>
      </w:r>
      <w:r w:rsidRPr="005C156A">
        <w:t xml:space="preserve"> </w:t>
      </w:r>
    </w:p>
    <w:p w:rsidR="005C156A">
      <w:pPr>
        <w:rPr>
          <w:b/>
        </w:rPr>
      </w:pPr>
    </w:p>
    <w:p w:rsidR="005C156A">
      <w:pPr>
        <w:rPr>
          <w:b/>
        </w:rPr>
      </w:pPr>
    </w:p>
    <w:p w:rsidR="005C156A">
      <w:pPr>
        <w:rPr>
          <w:b/>
        </w:rPr>
      </w:pPr>
    </w:p>
    <w:p w:rsidR="005C156A">
      <w:pPr>
        <w:rPr>
          <w:b/>
        </w:rPr>
      </w:pPr>
    </w:p>
    <w:p w:rsidR="005C156A">
      <w:pPr>
        <w:rPr>
          <w:b/>
        </w:rPr>
      </w:pPr>
    </w:p>
    <w:p w:rsidR="005C156A">
      <w:pPr>
        <w:rPr>
          <w:b/>
        </w:rPr>
      </w:pPr>
    </w:p>
    <w:p w:rsidR="005C156A">
      <w:pPr>
        <w:rPr>
          <w:b/>
        </w:rPr>
      </w:pPr>
    </w:p>
    <w:p w:rsidR="005C156A">
      <w:pPr>
        <w:rPr>
          <w:b/>
        </w:rPr>
      </w:pPr>
    </w:p>
    <w:p w:rsidR="005C156A">
      <w:pPr>
        <w:rPr>
          <w:b/>
        </w:rPr>
      </w:pPr>
    </w:p>
    <w:p w:rsidR="005C156A">
      <w:pPr>
        <w:rPr>
          <w:b/>
        </w:rPr>
      </w:pPr>
    </w:p>
    <w:p w:rsidR="005C156A">
      <w:pPr>
        <w:rPr>
          <w:b/>
        </w:rPr>
      </w:pPr>
    </w:p>
    <w:p w:rsidR="005C156A">
      <w:pPr>
        <w:rPr>
          <w:b/>
        </w:rPr>
      </w:pPr>
    </w:p>
    <w:p w:rsidR="005C156A">
      <w:pPr>
        <w:rPr>
          <w:b/>
        </w:rPr>
      </w:pPr>
    </w:p>
    <w:p w:rsidR="005C156A">
      <w:pPr>
        <w:rPr>
          <w:b/>
        </w:rPr>
      </w:pPr>
    </w:p>
    <w:p w:rsidR="005C156A">
      <w:pPr>
        <w:rPr>
          <w:b/>
        </w:rPr>
      </w:pPr>
    </w:p>
    <w:p w:rsidR="005C156A">
      <w:pPr>
        <w:rPr>
          <w:b/>
        </w:rPr>
      </w:pPr>
    </w:p>
    <w:p w:rsidR="005C156A">
      <w:pPr>
        <w:rPr>
          <w:b/>
        </w:rPr>
      </w:pPr>
    </w:p>
    <w:p w:rsidR="005C156A">
      <w:pPr>
        <w:rPr>
          <w:b/>
        </w:rPr>
      </w:pPr>
    </w:p>
    <w:p w:rsidR="005C156A">
      <w:pPr>
        <w:rPr>
          <w:b/>
        </w:rPr>
      </w:pPr>
    </w:p>
    <w:p w:rsidR="005C156A">
      <w:pPr>
        <w:rPr>
          <w:b/>
        </w:rPr>
      </w:pPr>
    </w:p>
    <w:p w:rsidR="005C156A">
      <w:pPr>
        <w:rPr>
          <w:b/>
        </w:rPr>
      </w:pPr>
    </w:p>
    <w:p w:rsidR="005C156A">
      <w:pPr>
        <w:rPr>
          <w:b/>
        </w:rPr>
      </w:pPr>
    </w:p>
    <w:p w:rsidR="00FD3A09" w:rsidRPr="005C156A" w:rsidP="005C156A">
      <w:pPr>
        <w:jc w:val="center"/>
        <w:rPr>
          <w:b/>
        </w:rPr>
      </w:pPr>
      <w:r w:rsidRPr="005C156A">
        <w:rPr>
          <w:b/>
        </w:rPr>
        <w:t>Reference</w:t>
      </w:r>
      <w:r w:rsidRPr="005C156A" w:rsidR="005C156A">
        <w:rPr>
          <w:b/>
        </w:rPr>
        <w:t>s</w:t>
      </w:r>
    </w:p>
    <w:p w:rsidR="00D10AAF" w:rsidRPr="005C156A" w:rsidP="005C156A">
      <w:pPr>
        <w:shd w:val="clear" w:color="auto" w:fill="FFFFFF"/>
        <w:spacing w:line="480" w:lineRule="auto"/>
        <w:ind w:left="720" w:right="58" w:hanging="720"/>
        <w:rPr>
          <w:rFonts w:eastAsia="Times New Roman"/>
          <w:bCs/>
          <w:color w:val="0372A6"/>
        </w:rPr>
      </w:pPr>
      <w:r>
        <w:rPr>
          <w:color w:val="000000"/>
          <w:shd w:val="clear" w:color="auto" w:fill="FFFFFF"/>
        </w:rPr>
        <w:t>Petrucci</w:t>
      </w:r>
      <w:r>
        <w:rPr>
          <w:color w:val="000000"/>
          <w:shd w:val="clear" w:color="auto" w:fill="FFFFFF"/>
        </w:rPr>
        <w:t>, R. H., William S. H.</w:t>
      </w:r>
      <w:r w:rsidRPr="005C156A">
        <w:rPr>
          <w:color w:val="000000"/>
          <w:shd w:val="clear" w:color="auto" w:fill="FFFFFF"/>
        </w:rPr>
        <w:t xml:space="preserve">, F </w:t>
      </w:r>
      <w:r>
        <w:rPr>
          <w:color w:val="000000"/>
          <w:shd w:val="clear" w:color="auto" w:fill="FFFFFF"/>
        </w:rPr>
        <w:t xml:space="preserve">G. Herring, and Jeffry D. M., </w:t>
      </w:r>
      <w:r w:rsidRPr="005C156A">
        <w:rPr>
          <w:color w:val="000000"/>
          <w:shd w:val="clear" w:color="auto" w:fill="FFFFFF"/>
        </w:rPr>
        <w:t>(2021)</w:t>
      </w:r>
      <w:r w:rsidRPr="005C156A">
        <w:rPr>
          <w:color w:val="000000"/>
          <w:shd w:val="clear" w:color="auto" w:fill="FFFFFF"/>
        </w:rPr>
        <w:t>.</w:t>
      </w:r>
      <w:r w:rsidRPr="005C156A">
        <w:rPr>
          <w:color w:val="000000"/>
          <w:shd w:val="clear" w:color="auto" w:fill="FFFFFF"/>
        </w:rPr>
        <w:t xml:space="preserve"> General Chemistry: Principles and </w:t>
      </w:r>
      <w:bookmarkStart w:id="0" w:name="_GoBack"/>
      <w:bookmarkEnd w:id="0"/>
      <w:r w:rsidRPr="005C156A">
        <w:rPr>
          <w:color w:val="000000"/>
          <w:shd w:val="clear" w:color="auto" w:fill="FFFFFF"/>
        </w:rPr>
        <w:t xml:space="preserve">Modern Applications. </w:t>
      </w:r>
      <w:r w:rsidRPr="005C156A">
        <w:rPr>
          <w:color w:val="000000"/>
          <w:shd w:val="clear" w:color="auto" w:fill="FFFFFF"/>
        </w:rPr>
        <w:t>9tth ed. Upper Saddle River</w:t>
      </w:r>
      <w:r w:rsidRPr="005C156A">
        <w:rPr>
          <w:shd w:val="clear" w:color="auto" w:fill="FFFFFF"/>
        </w:rPr>
        <w:t>.</w:t>
      </w:r>
      <w:r w:rsidRPr="005C156A">
        <w:rPr>
          <w:shd w:val="clear" w:color="auto" w:fill="FFFFFF"/>
        </w:rPr>
        <w:t xml:space="preserve"> </w:t>
      </w:r>
    </w:p>
    <w:p w:rsidR="00356C34" w:rsidRPr="00356C34" w:rsidP="00D10AAF">
      <w:pPr>
        <w:shd w:val="clear" w:color="auto" w:fill="FFFFFF"/>
        <w:spacing w:before="60" w:after="60" w:line="240" w:lineRule="auto"/>
        <w:ind w:left="720"/>
        <w:rPr>
          <w:rFonts w:ascii="Tahoma" w:eastAsia="Times New Roman" w:hAnsi="Tahoma" w:cs="Tahoma"/>
          <w:color w:val="000000"/>
        </w:rPr>
      </w:pPr>
      <w:r>
        <w:rPr>
          <w:rFonts w:ascii="Tahoma" w:hAnsi="Tahoma" w:cs="Tahoma"/>
          <w:color w:val="000000"/>
          <w:sz w:val="26"/>
          <w:szCs w:val="26"/>
          <w:shd w:val="clear" w:color="auto" w:fill="FFFFFF"/>
        </w:rPr>
        <w:t> </w:t>
      </w:r>
    </w:p>
    <w:p w:rsidR="00A33FE6" w:rsidRPr="00A33FE6"/>
    <w:sectPr>
      <w:headerReference w:type="default" r:id="rId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altName w:val="Cambria Math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978644567"/>
      <w:docPartObj>
        <w:docPartGallery w:val="Page Numbers (Top of Page)"/>
        <w:docPartUnique/>
      </w:docPartObj>
    </w:sdtPr>
    <w:sdtEndPr>
      <w:rPr>
        <w:noProof/>
      </w:rPr>
    </w:sdtEndPr>
    <w:sdtContent>
      <w:p w:rsidR="005C156A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5C15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5067210"/>
    <w:multiLevelType w:val="multilevel"/>
    <w:tmpl w:val="3E944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D745724"/>
    <w:multiLevelType w:val="hybridMultilevel"/>
    <w:tmpl w:val="4DA2AD68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40" w:hanging="360"/>
      </w:pPr>
    </w:lvl>
    <w:lvl w:ilvl="2" w:tentative="1">
      <w:start w:val="1"/>
      <w:numFmt w:val="lowerRoman"/>
      <w:lvlText w:val="%3."/>
      <w:lvlJc w:val="right"/>
      <w:pPr>
        <w:ind w:left="1860" w:hanging="180"/>
      </w:pPr>
    </w:lvl>
    <w:lvl w:ilvl="3" w:tentative="1">
      <w:start w:val="1"/>
      <w:numFmt w:val="decimal"/>
      <w:lvlText w:val="%4."/>
      <w:lvlJc w:val="left"/>
      <w:pPr>
        <w:ind w:left="2580" w:hanging="360"/>
      </w:pPr>
    </w:lvl>
    <w:lvl w:ilvl="4" w:tentative="1">
      <w:start w:val="1"/>
      <w:numFmt w:val="lowerLetter"/>
      <w:lvlText w:val="%5."/>
      <w:lvlJc w:val="left"/>
      <w:pPr>
        <w:ind w:left="3300" w:hanging="360"/>
      </w:pPr>
    </w:lvl>
    <w:lvl w:ilvl="5" w:tentative="1">
      <w:start w:val="1"/>
      <w:numFmt w:val="lowerRoman"/>
      <w:lvlText w:val="%6."/>
      <w:lvlJc w:val="right"/>
      <w:pPr>
        <w:ind w:left="4020" w:hanging="180"/>
      </w:pPr>
    </w:lvl>
    <w:lvl w:ilvl="6" w:tentative="1">
      <w:start w:val="1"/>
      <w:numFmt w:val="decimal"/>
      <w:lvlText w:val="%7."/>
      <w:lvlJc w:val="left"/>
      <w:pPr>
        <w:ind w:left="4740" w:hanging="360"/>
      </w:pPr>
    </w:lvl>
    <w:lvl w:ilvl="7" w:tentative="1">
      <w:start w:val="1"/>
      <w:numFmt w:val="lowerLetter"/>
      <w:lvlText w:val="%8."/>
      <w:lvlJc w:val="left"/>
      <w:pPr>
        <w:ind w:left="5460" w:hanging="360"/>
      </w:pPr>
    </w:lvl>
    <w:lvl w:ilvl="8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B4E"/>
    <w:rsid w:val="00017FDA"/>
    <w:rsid w:val="000416AA"/>
    <w:rsid w:val="000465D1"/>
    <w:rsid w:val="000562E8"/>
    <w:rsid w:val="00072754"/>
    <w:rsid w:val="00096519"/>
    <w:rsid w:val="000C09C5"/>
    <w:rsid w:val="000C201A"/>
    <w:rsid w:val="00122230"/>
    <w:rsid w:val="00130F82"/>
    <w:rsid w:val="0013309C"/>
    <w:rsid w:val="00140648"/>
    <w:rsid w:val="001527E0"/>
    <w:rsid w:val="00180BF9"/>
    <w:rsid w:val="00195FDB"/>
    <w:rsid w:val="001B7148"/>
    <w:rsid w:val="001C5D17"/>
    <w:rsid w:val="001D150C"/>
    <w:rsid w:val="001D38D4"/>
    <w:rsid w:val="001E1E57"/>
    <w:rsid w:val="001E207C"/>
    <w:rsid w:val="001F07D4"/>
    <w:rsid w:val="001F55C5"/>
    <w:rsid w:val="00210601"/>
    <w:rsid w:val="00213B11"/>
    <w:rsid w:val="00215C08"/>
    <w:rsid w:val="00220960"/>
    <w:rsid w:val="0022330D"/>
    <w:rsid w:val="002237B8"/>
    <w:rsid w:val="002419F7"/>
    <w:rsid w:val="0024547E"/>
    <w:rsid w:val="00251CAC"/>
    <w:rsid w:val="00256625"/>
    <w:rsid w:val="0026226F"/>
    <w:rsid w:val="002836D2"/>
    <w:rsid w:val="00291EE1"/>
    <w:rsid w:val="00296D4A"/>
    <w:rsid w:val="002A26F1"/>
    <w:rsid w:val="00317A76"/>
    <w:rsid w:val="0035289F"/>
    <w:rsid w:val="00356C34"/>
    <w:rsid w:val="003A1785"/>
    <w:rsid w:val="003E59F9"/>
    <w:rsid w:val="004019CA"/>
    <w:rsid w:val="00421623"/>
    <w:rsid w:val="00425E83"/>
    <w:rsid w:val="00455AB4"/>
    <w:rsid w:val="00475F7F"/>
    <w:rsid w:val="00483680"/>
    <w:rsid w:val="00490A88"/>
    <w:rsid w:val="0049681B"/>
    <w:rsid w:val="004A32DC"/>
    <w:rsid w:val="004D1B97"/>
    <w:rsid w:val="004D5792"/>
    <w:rsid w:val="004F029E"/>
    <w:rsid w:val="004F28B8"/>
    <w:rsid w:val="004F63A4"/>
    <w:rsid w:val="00526061"/>
    <w:rsid w:val="00536E2F"/>
    <w:rsid w:val="00540DBF"/>
    <w:rsid w:val="00543AA2"/>
    <w:rsid w:val="00557428"/>
    <w:rsid w:val="005853E1"/>
    <w:rsid w:val="00591EBF"/>
    <w:rsid w:val="005A5B27"/>
    <w:rsid w:val="005A7683"/>
    <w:rsid w:val="005B0BB5"/>
    <w:rsid w:val="005C156A"/>
    <w:rsid w:val="005E48D9"/>
    <w:rsid w:val="0062711D"/>
    <w:rsid w:val="0063447B"/>
    <w:rsid w:val="0065092B"/>
    <w:rsid w:val="006532DE"/>
    <w:rsid w:val="006809FA"/>
    <w:rsid w:val="00692DD8"/>
    <w:rsid w:val="0069718B"/>
    <w:rsid w:val="006A2F9B"/>
    <w:rsid w:val="006C69A3"/>
    <w:rsid w:val="006D7B4E"/>
    <w:rsid w:val="006F5C28"/>
    <w:rsid w:val="006F66CB"/>
    <w:rsid w:val="00722C8E"/>
    <w:rsid w:val="00726D8B"/>
    <w:rsid w:val="007458CB"/>
    <w:rsid w:val="0074749A"/>
    <w:rsid w:val="00747BD3"/>
    <w:rsid w:val="007607A1"/>
    <w:rsid w:val="007618C2"/>
    <w:rsid w:val="00781033"/>
    <w:rsid w:val="007B43F2"/>
    <w:rsid w:val="007D09E0"/>
    <w:rsid w:val="007D3BF3"/>
    <w:rsid w:val="007E255D"/>
    <w:rsid w:val="007E64B8"/>
    <w:rsid w:val="007F7358"/>
    <w:rsid w:val="0082025A"/>
    <w:rsid w:val="008257B0"/>
    <w:rsid w:val="0084415B"/>
    <w:rsid w:val="008522B1"/>
    <w:rsid w:val="008572B3"/>
    <w:rsid w:val="00867A33"/>
    <w:rsid w:val="00876479"/>
    <w:rsid w:val="008934C2"/>
    <w:rsid w:val="0089745B"/>
    <w:rsid w:val="008C4DA0"/>
    <w:rsid w:val="008C5A7F"/>
    <w:rsid w:val="008C70D9"/>
    <w:rsid w:val="008E4918"/>
    <w:rsid w:val="009064E1"/>
    <w:rsid w:val="00915EBE"/>
    <w:rsid w:val="00927510"/>
    <w:rsid w:val="00937857"/>
    <w:rsid w:val="009517F4"/>
    <w:rsid w:val="00963976"/>
    <w:rsid w:val="00963A06"/>
    <w:rsid w:val="00972E03"/>
    <w:rsid w:val="00973C91"/>
    <w:rsid w:val="00973DE2"/>
    <w:rsid w:val="009942BF"/>
    <w:rsid w:val="009A4974"/>
    <w:rsid w:val="009B02B4"/>
    <w:rsid w:val="009B09AC"/>
    <w:rsid w:val="009B64D3"/>
    <w:rsid w:val="009B753F"/>
    <w:rsid w:val="009C1A34"/>
    <w:rsid w:val="009C3769"/>
    <w:rsid w:val="009D25DF"/>
    <w:rsid w:val="009D64C1"/>
    <w:rsid w:val="009E06A3"/>
    <w:rsid w:val="009E7A31"/>
    <w:rsid w:val="009F1AE7"/>
    <w:rsid w:val="00A06837"/>
    <w:rsid w:val="00A06DCD"/>
    <w:rsid w:val="00A11682"/>
    <w:rsid w:val="00A22039"/>
    <w:rsid w:val="00A31BDB"/>
    <w:rsid w:val="00A33FE6"/>
    <w:rsid w:val="00A363D6"/>
    <w:rsid w:val="00A47718"/>
    <w:rsid w:val="00A525AD"/>
    <w:rsid w:val="00A55379"/>
    <w:rsid w:val="00A57114"/>
    <w:rsid w:val="00A71FC0"/>
    <w:rsid w:val="00A87592"/>
    <w:rsid w:val="00A9170B"/>
    <w:rsid w:val="00AA048C"/>
    <w:rsid w:val="00AC41DB"/>
    <w:rsid w:val="00AF0C46"/>
    <w:rsid w:val="00B0768A"/>
    <w:rsid w:val="00B161BD"/>
    <w:rsid w:val="00B34D85"/>
    <w:rsid w:val="00B613E2"/>
    <w:rsid w:val="00B632B3"/>
    <w:rsid w:val="00B76F35"/>
    <w:rsid w:val="00B84803"/>
    <w:rsid w:val="00B90EA3"/>
    <w:rsid w:val="00B91374"/>
    <w:rsid w:val="00BA06EC"/>
    <w:rsid w:val="00BC49C9"/>
    <w:rsid w:val="00BF6414"/>
    <w:rsid w:val="00BF7931"/>
    <w:rsid w:val="00C13A14"/>
    <w:rsid w:val="00C16E2A"/>
    <w:rsid w:val="00C324CE"/>
    <w:rsid w:val="00C36162"/>
    <w:rsid w:val="00C3758A"/>
    <w:rsid w:val="00C37A77"/>
    <w:rsid w:val="00C40915"/>
    <w:rsid w:val="00C421B3"/>
    <w:rsid w:val="00C42AEB"/>
    <w:rsid w:val="00C53C41"/>
    <w:rsid w:val="00C773D3"/>
    <w:rsid w:val="00C77A46"/>
    <w:rsid w:val="00C92124"/>
    <w:rsid w:val="00C932AD"/>
    <w:rsid w:val="00CB3AF2"/>
    <w:rsid w:val="00CE3A83"/>
    <w:rsid w:val="00CF57FC"/>
    <w:rsid w:val="00D017D0"/>
    <w:rsid w:val="00D10AAF"/>
    <w:rsid w:val="00D17CE3"/>
    <w:rsid w:val="00D24339"/>
    <w:rsid w:val="00D26EC8"/>
    <w:rsid w:val="00D3653A"/>
    <w:rsid w:val="00D50A74"/>
    <w:rsid w:val="00D56919"/>
    <w:rsid w:val="00D64899"/>
    <w:rsid w:val="00D74E00"/>
    <w:rsid w:val="00D87A28"/>
    <w:rsid w:val="00D96254"/>
    <w:rsid w:val="00DA2414"/>
    <w:rsid w:val="00DA2BEB"/>
    <w:rsid w:val="00DB424D"/>
    <w:rsid w:val="00DB4FCD"/>
    <w:rsid w:val="00DC4011"/>
    <w:rsid w:val="00DC79F2"/>
    <w:rsid w:val="00DD4761"/>
    <w:rsid w:val="00DD7711"/>
    <w:rsid w:val="00DF4EA7"/>
    <w:rsid w:val="00E055F7"/>
    <w:rsid w:val="00E12ABA"/>
    <w:rsid w:val="00E16F82"/>
    <w:rsid w:val="00E37223"/>
    <w:rsid w:val="00E476B8"/>
    <w:rsid w:val="00E51826"/>
    <w:rsid w:val="00EA22CD"/>
    <w:rsid w:val="00EA4EFD"/>
    <w:rsid w:val="00EB5E08"/>
    <w:rsid w:val="00EB709D"/>
    <w:rsid w:val="00EC0FAC"/>
    <w:rsid w:val="00EC194E"/>
    <w:rsid w:val="00EC4070"/>
    <w:rsid w:val="00EC7693"/>
    <w:rsid w:val="00ED4B07"/>
    <w:rsid w:val="00EE5C10"/>
    <w:rsid w:val="00EF4B16"/>
    <w:rsid w:val="00EF520F"/>
    <w:rsid w:val="00F11850"/>
    <w:rsid w:val="00F167CA"/>
    <w:rsid w:val="00F84FE2"/>
    <w:rsid w:val="00F903CD"/>
    <w:rsid w:val="00FC6CB2"/>
    <w:rsid w:val="00FD3A09"/>
    <w:rsid w:val="00FE0031"/>
    <w:rsid w:val="00FF72B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HAnsi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37223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5C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E37223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mn">
    <w:name w:val="mn"/>
    <w:basedOn w:val="DefaultParagraphFont"/>
    <w:rsid w:val="00E37223"/>
  </w:style>
  <w:style w:type="character" w:customStyle="1" w:styleId="mi">
    <w:name w:val="mi"/>
    <w:basedOn w:val="DefaultParagraphFont"/>
    <w:rsid w:val="00E37223"/>
  </w:style>
  <w:style w:type="character" w:customStyle="1" w:styleId="mo">
    <w:name w:val="mo"/>
    <w:basedOn w:val="DefaultParagraphFont"/>
    <w:rsid w:val="00E37223"/>
  </w:style>
  <w:style w:type="character" w:customStyle="1" w:styleId="mtext">
    <w:name w:val="mtext"/>
    <w:basedOn w:val="DefaultParagraphFont"/>
    <w:rsid w:val="00E37223"/>
  </w:style>
  <w:style w:type="character" w:customStyle="1" w:styleId="mjxassistivemathml">
    <w:name w:val="mjx_assistive_mathml"/>
    <w:basedOn w:val="DefaultParagraphFont"/>
    <w:rsid w:val="00E37223"/>
  </w:style>
  <w:style w:type="paragraph" w:styleId="ListParagraph">
    <w:name w:val="List Paragraph"/>
    <w:basedOn w:val="Normal"/>
    <w:uiPriority w:val="34"/>
    <w:qFormat/>
    <w:rsid w:val="00425E83"/>
    <w:pPr>
      <w:ind w:left="720"/>
      <w:contextualSpacing/>
    </w:pPr>
  </w:style>
  <w:style w:type="character" w:customStyle="1" w:styleId="mt-last-updated">
    <w:name w:val="mt-last-updated"/>
    <w:basedOn w:val="DefaultParagraphFont"/>
    <w:rsid w:val="00D10AAF"/>
  </w:style>
  <w:style w:type="paragraph" w:styleId="Header">
    <w:name w:val="header"/>
    <w:basedOn w:val="Normal"/>
    <w:link w:val="HeaderChar"/>
    <w:uiPriority w:val="99"/>
    <w:unhideWhenUsed/>
    <w:rsid w:val="005C15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156A"/>
  </w:style>
  <w:style w:type="paragraph" w:styleId="Footer">
    <w:name w:val="footer"/>
    <w:basedOn w:val="Normal"/>
    <w:link w:val="FooterChar"/>
    <w:uiPriority w:val="99"/>
    <w:unhideWhenUsed/>
    <w:rsid w:val="005C15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15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601</Words>
  <Characters>3431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muthoni</dc:creator>
  <cp:lastModifiedBy>Kamande</cp:lastModifiedBy>
  <cp:revision>3</cp:revision>
  <dcterms:created xsi:type="dcterms:W3CDTF">2021-06-24T22:36:00Z</dcterms:created>
  <dcterms:modified xsi:type="dcterms:W3CDTF">2021-06-25T09:47:00Z</dcterms:modified>
</cp:coreProperties>
</file>